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9E113" w14:textId="77777777" w:rsidR="00264532" w:rsidRDefault="00264532">
      <w:pPr>
        <w:spacing w:after="160" w:line="259" w:lineRule="auto"/>
        <w:rPr>
          <w:rFonts w:cs="Arial"/>
          <w:b/>
          <w:bCs/>
          <w:i/>
          <w:iCs/>
          <w:color w:val="FF0000"/>
          <w:szCs w:val="20"/>
        </w:rPr>
      </w:pPr>
    </w:p>
    <w:p w14:paraId="461C870B" w14:textId="77777777" w:rsidR="00264532" w:rsidRDefault="00264532">
      <w:pPr>
        <w:spacing w:after="160" w:line="259" w:lineRule="auto"/>
        <w:rPr>
          <w:rFonts w:cs="Arial"/>
          <w:b/>
          <w:bCs/>
          <w:i/>
          <w:iCs/>
          <w:color w:val="FF0000"/>
          <w:szCs w:val="20"/>
        </w:rPr>
      </w:pPr>
    </w:p>
    <w:p w14:paraId="4F759579" w14:textId="77777777" w:rsidR="00264532" w:rsidRDefault="00F55A82">
      <w:pPr>
        <w:rPr>
          <w:rFonts w:cs="Arial"/>
          <w:b/>
          <w:bCs/>
          <w:i/>
          <w:iCs/>
          <w:color w:val="FF0000"/>
          <w:szCs w:val="18"/>
        </w:rPr>
      </w:pPr>
      <w:bookmarkStart w:id="0" w:name="_Hlk132026052"/>
      <w:r>
        <w:rPr>
          <w:rFonts w:cs="Arial"/>
          <w:color w:val="5B5B5F"/>
          <w:sz w:val="36"/>
          <w:szCs w:val="36"/>
        </w:rPr>
        <w:t>Aviso de</w:t>
      </w:r>
      <w:r>
        <w:rPr>
          <w:rFonts w:cs="Arial"/>
          <w:color w:val="FF0000"/>
          <w:szCs w:val="18"/>
        </w:rPr>
        <w:t xml:space="preserve"> </w:t>
      </w:r>
    </w:p>
    <w:p w14:paraId="6CF4330C" w14:textId="77777777" w:rsidR="00264532" w:rsidRDefault="00F55A82">
      <w:pPr>
        <w:rPr>
          <w:rFonts w:cs="Arial"/>
          <w:color w:val="405CA1"/>
          <w:sz w:val="56"/>
          <w:szCs w:val="56"/>
        </w:rPr>
      </w:pPr>
      <w:r>
        <w:rPr>
          <w:rFonts w:cs="Arial"/>
          <w:color w:val="405CA1"/>
          <w:sz w:val="56"/>
          <w:szCs w:val="56"/>
        </w:rPr>
        <w:t>CONTRATAÇÃO</w:t>
      </w:r>
    </w:p>
    <w:p w14:paraId="6F57495E" w14:textId="77777777" w:rsidR="00264532" w:rsidRDefault="00F55A82">
      <w:pPr>
        <w:rPr>
          <w:rFonts w:cs="Arial"/>
          <w:color w:val="405CA1"/>
          <w:sz w:val="56"/>
          <w:szCs w:val="56"/>
        </w:rPr>
      </w:pPr>
      <w:r>
        <w:rPr>
          <w:rFonts w:cs="Arial"/>
          <w:color w:val="405CA1"/>
          <w:sz w:val="56"/>
          <w:szCs w:val="56"/>
        </w:rPr>
        <w:t>DIRETA</w:t>
      </w:r>
    </w:p>
    <w:p w14:paraId="02A69EA7" w14:textId="5F60807C" w:rsidR="00264532" w:rsidRPr="00B76EE4" w:rsidRDefault="00F55A82">
      <w:pPr>
        <w:rPr>
          <w:rFonts w:cs="Arial"/>
          <w:b/>
          <w:color w:val="5B5B5F"/>
          <w:sz w:val="28"/>
          <w:szCs w:val="28"/>
        </w:rPr>
      </w:pPr>
      <w:r w:rsidRPr="00B76EE4">
        <w:rPr>
          <w:rFonts w:cs="Arial"/>
          <w:b/>
          <w:color w:val="5B5B5F"/>
          <w:sz w:val="28"/>
          <w:szCs w:val="28"/>
        </w:rPr>
        <w:t>1600</w:t>
      </w:r>
      <w:r w:rsidR="00B76EE4" w:rsidRPr="00B76EE4">
        <w:rPr>
          <w:rFonts w:cs="Arial"/>
          <w:b/>
          <w:color w:val="5B5B5F"/>
          <w:sz w:val="28"/>
          <w:szCs w:val="28"/>
        </w:rPr>
        <w:t>6</w:t>
      </w:r>
      <w:r w:rsidRPr="00B76EE4">
        <w:rPr>
          <w:rFonts w:cs="Arial"/>
          <w:b/>
          <w:color w:val="5B5B5F"/>
          <w:sz w:val="28"/>
          <w:szCs w:val="28"/>
        </w:rPr>
        <w:t>/2023</w:t>
      </w:r>
    </w:p>
    <w:p w14:paraId="4D2117C0" w14:textId="77777777" w:rsidR="00264532" w:rsidRDefault="00264532">
      <w:pPr>
        <w:spacing w:line="259" w:lineRule="auto"/>
        <w:rPr>
          <w:rFonts w:cs="Arial"/>
          <w:b/>
          <w:bCs/>
          <w:color w:val="405CA1"/>
          <w:sz w:val="32"/>
          <w:szCs w:val="32"/>
        </w:rPr>
      </w:pPr>
    </w:p>
    <w:p w14:paraId="09990B9B" w14:textId="77777777" w:rsidR="00264532" w:rsidRDefault="00F55A82">
      <w:pPr>
        <w:spacing w:line="259" w:lineRule="auto"/>
        <w:rPr>
          <w:rFonts w:cs="Arial"/>
          <w:b/>
          <w:bCs/>
          <w:color w:val="405CA1"/>
          <w:sz w:val="32"/>
          <w:szCs w:val="32"/>
        </w:rPr>
      </w:pPr>
      <w:r>
        <w:rPr>
          <w:rFonts w:cs="Arial"/>
          <w:b/>
          <w:bCs/>
          <w:color w:val="405CA1"/>
          <w:sz w:val="32"/>
          <w:szCs w:val="32"/>
        </w:rPr>
        <w:t>CONTRATANTE (UASG)</w:t>
      </w:r>
    </w:p>
    <w:p w14:paraId="4F5EDE2C" w14:textId="77777777" w:rsidR="00264532" w:rsidRPr="00B76EE4" w:rsidRDefault="00F55A82">
      <w:pPr>
        <w:rPr>
          <w:rFonts w:cs="Arial"/>
          <w:b/>
          <w:color w:val="5B5B5F"/>
          <w:sz w:val="28"/>
          <w:szCs w:val="28"/>
        </w:rPr>
      </w:pPr>
      <w:r w:rsidRPr="00B76EE4">
        <w:rPr>
          <w:rFonts w:cs="Arial"/>
          <w:b/>
          <w:color w:val="5B5B5F"/>
          <w:sz w:val="28"/>
          <w:szCs w:val="28"/>
        </w:rPr>
        <w:t>160246</w:t>
      </w:r>
    </w:p>
    <w:p w14:paraId="057E25EA" w14:textId="77777777" w:rsidR="00264532" w:rsidRDefault="00264532">
      <w:pPr>
        <w:rPr>
          <w:rFonts w:cs="Arial"/>
          <w:b/>
          <w:bCs/>
          <w:color w:val="405CA1"/>
          <w:sz w:val="32"/>
          <w:szCs w:val="32"/>
        </w:rPr>
      </w:pPr>
    </w:p>
    <w:p w14:paraId="53813303" w14:textId="77777777" w:rsidR="00264532" w:rsidRDefault="00F55A82">
      <w:pPr>
        <w:rPr>
          <w:rFonts w:cs="Arial"/>
          <w:b/>
          <w:bCs/>
          <w:color w:val="5B5B5F"/>
          <w:szCs w:val="20"/>
        </w:rPr>
      </w:pPr>
      <w:r>
        <w:rPr>
          <w:rFonts w:cs="Arial"/>
          <w:b/>
          <w:bCs/>
          <w:color w:val="405CA1"/>
          <w:sz w:val="32"/>
          <w:szCs w:val="32"/>
        </w:rPr>
        <w:t>OBJETO</w:t>
      </w:r>
    </w:p>
    <w:p w14:paraId="1E8ECBFD" w14:textId="4079E8CD" w:rsidR="00264532" w:rsidRPr="00B91B7B" w:rsidRDefault="00B76EE4">
      <w:pPr>
        <w:jc w:val="both"/>
        <w:rPr>
          <w:rFonts w:cs="Arial"/>
          <w:b/>
          <w:bCs/>
          <w:color w:val="5B5B5F"/>
          <w:sz w:val="28"/>
          <w:szCs w:val="28"/>
        </w:rPr>
      </w:pPr>
      <w:r w:rsidRPr="00B91B7B">
        <w:rPr>
          <w:rFonts w:cs="Arial"/>
          <w:b/>
          <w:bCs/>
          <w:iCs/>
          <w:sz w:val="28"/>
          <w:szCs w:val="28"/>
        </w:rPr>
        <w:t xml:space="preserve">Aquisições de materiais para o a </w:t>
      </w:r>
      <w:r w:rsidRPr="00B91B7B">
        <w:rPr>
          <w:rFonts w:cs="Arial"/>
          <w:b/>
          <w:bCs/>
          <w:sz w:val="28"/>
          <w:szCs w:val="28"/>
          <w:shd w:val="clear" w:color="auto" w:fill="FFFFFF"/>
        </w:rPr>
        <w:t>Turma de Manutenção e Transporte</w:t>
      </w:r>
      <w:r w:rsidR="00F55A82" w:rsidRPr="00B91B7B">
        <w:rPr>
          <w:rFonts w:cs="Arial"/>
          <w:b/>
          <w:bCs/>
          <w:color w:val="5B5B5F"/>
          <w:sz w:val="28"/>
          <w:szCs w:val="28"/>
        </w:rPr>
        <w:t xml:space="preserve"> do Depósito Central de Munição.  </w:t>
      </w:r>
    </w:p>
    <w:p w14:paraId="673470D7" w14:textId="77777777" w:rsidR="00264532" w:rsidRDefault="00264532">
      <w:pPr>
        <w:rPr>
          <w:rFonts w:cs="Arial"/>
          <w:color w:val="5B5B5F"/>
          <w:sz w:val="32"/>
          <w:szCs w:val="32"/>
        </w:rPr>
      </w:pPr>
    </w:p>
    <w:p w14:paraId="61D9D054" w14:textId="77777777" w:rsidR="00264532" w:rsidRDefault="00F55A82">
      <w:pPr>
        <w:rPr>
          <w:rFonts w:cs="Arial"/>
          <w:b/>
          <w:bCs/>
          <w:color w:val="405CA1"/>
          <w:sz w:val="32"/>
          <w:szCs w:val="32"/>
        </w:rPr>
      </w:pPr>
      <w:r>
        <w:rPr>
          <w:rFonts w:cs="Arial"/>
          <w:b/>
          <w:bCs/>
          <w:color w:val="405CA1"/>
          <w:sz w:val="32"/>
          <w:szCs w:val="32"/>
        </w:rPr>
        <w:t>VALOR TOTAL DA CONTRATAÇÃO</w:t>
      </w:r>
    </w:p>
    <w:p w14:paraId="105AE8E4" w14:textId="4279F02D" w:rsidR="00264532" w:rsidRPr="00B76EE4" w:rsidRDefault="00B76EE4">
      <w:pPr>
        <w:rPr>
          <w:rFonts w:cs="Arial"/>
          <w:b/>
          <w:bCs/>
          <w:sz w:val="28"/>
          <w:szCs w:val="28"/>
        </w:rPr>
      </w:pPr>
      <w:r w:rsidRPr="00B76EE4">
        <w:rPr>
          <w:rFonts w:cs="Arial"/>
          <w:b/>
          <w:bCs/>
          <w:sz w:val="28"/>
          <w:szCs w:val="28"/>
        </w:rPr>
        <w:t>R$ 47.564,69</w:t>
      </w:r>
    </w:p>
    <w:p w14:paraId="5C296671" w14:textId="77777777" w:rsidR="00B76EE4" w:rsidRDefault="00B76EE4">
      <w:pPr>
        <w:rPr>
          <w:rFonts w:cs="Arial"/>
          <w:color w:val="5B5B5F"/>
          <w:sz w:val="32"/>
          <w:szCs w:val="32"/>
        </w:rPr>
      </w:pPr>
    </w:p>
    <w:p w14:paraId="0AA53C56" w14:textId="77777777" w:rsidR="00264532" w:rsidRDefault="00F55A82">
      <w:pPr>
        <w:rPr>
          <w:rFonts w:cs="Arial"/>
          <w:b/>
          <w:bCs/>
          <w:color w:val="405CA1"/>
          <w:sz w:val="32"/>
          <w:szCs w:val="32"/>
        </w:rPr>
      </w:pPr>
      <w:r>
        <w:rPr>
          <w:rFonts w:cs="Arial"/>
          <w:b/>
          <w:bCs/>
          <w:color w:val="405CA1"/>
          <w:sz w:val="32"/>
          <w:szCs w:val="32"/>
        </w:rPr>
        <w:t xml:space="preserve">DATA DA SESSÃO </w:t>
      </w:r>
    </w:p>
    <w:p w14:paraId="000869FD" w14:textId="17559D0B" w:rsidR="00264532" w:rsidRDefault="00F55A82">
      <w:pPr>
        <w:jc w:val="both"/>
        <w:rPr>
          <w:rFonts w:cs="Arial"/>
          <w:b/>
          <w:color w:val="5B5B5F"/>
          <w:sz w:val="28"/>
          <w:szCs w:val="28"/>
        </w:rPr>
      </w:pPr>
      <w:r>
        <w:rPr>
          <w:rFonts w:cs="Arial"/>
          <w:b/>
          <w:color w:val="5B5B5F"/>
          <w:sz w:val="28"/>
          <w:szCs w:val="28"/>
        </w:rPr>
        <w:t xml:space="preserve">De </w:t>
      </w:r>
      <w:r w:rsidR="00B76EE4">
        <w:rPr>
          <w:rFonts w:cs="Arial"/>
          <w:b/>
          <w:color w:val="5B5B5F"/>
          <w:sz w:val="28"/>
          <w:szCs w:val="28"/>
        </w:rPr>
        <w:t>28</w:t>
      </w:r>
      <w:r>
        <w:rPr>
          <w:rFonts w:cs="Arial"/>
          <w:b/>
          <w:bCs/>
          <w:color w:val="5B5B5F"/>
          <w:sz w:val="28"/>
          <w:szCs w:val="28"/>
        </w:rPr>
        <w:t>/07/2023</w:t>
      </w:r>
    </w:p>
    <w:p w14:paraId="5DD6D1F8" w14:textId="77777777" w:rsidR="00264532" w:rsidRDefault="00264532">
      <w:pPr>
        <w:rPr>
          <w:rFonts w:cs="Arial"/>
          <w:color w:val="5B5B5F"/>
          <w:sz w:val="32"/>
          <w:szCs w:val="32"/>
        </w:rPr>
      </w:pPr>
    </w:p>
    <w:p w14:paraId="154206BE" w14:textId="77777777" w:rsidR="00264532" w:rsidRDefault="00F55A82">
      <w:pPr>
        <w:rPr>
          <w:rFonts w:cs="Arial"/>
          <w:b/>
          <w:bCs/>
          <w:color w:val="405CA1"/>
          <w:sz w:val="32"/>
          <w:szCs w:val="32"/>
        </w:rPr>
      </w:pPr>
      <w:r>
        <w:rPr>
          <w:rFonts w:cs="Arial"/>
          <w:b/>
          <w:bCs/>
          <w:color w:val="405CA1"/>
          <w:sz w:val="32"/>
          <w:szCs w:val="32"/>
        </w:rPr>
        <w:t xml:space="preserve">HORÁRIO DA FASE DE </w:t>
      </w:r>
      <w:r>
        <w:rPr>
          <w:rFonts w:cs="Arial"/>
          <w:b/>
          <w:bCs/>
          <w:color w:val="405CA1"/>
          <w:sz w:val="32"/>
          <w:szCs w:val="32"/>
        </w:rPr>
        <w:t>LANCES</w:t>
      </w:r>
    </w:p>
    <w:p w14:paraId="21095A80" w14:textId="5788BAF1" w:rsidR="00264532" w:rsidRPr="00B76EE4" w:rsidRDefault="00F55A82">
      <w:pPr>
        <w:rPr>
          <w:rFonts w:cs="Arial"/>
          <w:b/>
          <w:bCs/>
          <w:color w:val="5B5B5F"/>
          <w:sz w:val="28"/>
          <w:szCs w:val="28"/>
        </w:rPr>
      </w:pPr>
      <w:r w:rsidRPr="00B76EE4">
        <w:rPr>
          <w:rFonts w:cs="Arial"/>
          <w:b/>
          <w:bCs/>
          <w:color w:val="5B5B5F"/>
          <w:sz w:val="28"/>
          <w:szCs w:val="28"/>
        </w:rPr>
        <w:t xml:space="preserve">Das </w:t>
      </w:r>
      <w:r w:rsidRPr="00B76EE4">
        <w:rPr>
          <w:rFonts w:cs="Arial"/>
          <w:b/>
          <w:bCs/>
          <w:color w:val="5B5B5F"/>
          <w:sz w:val="28"/>
          <w:szCs w:val="28"/>
        </w:rPr>
        <w:t>0</w:t>
      </w:r>
      <w:r w:rsidR="00B76EE4" w:rsidRPr="00B76EE4">
        <w:rPr>
          <w:rFonts w:cs="Arial"/>
          <w:b/>
          <w:bCs/>
          <w:color w:val="5B5B5F"/>
          <w:sz w:val="28"/>
          <w:szCs w:val="28"/>
        </w:rPr>
        <w:t>8</w:t>
      </w:r>
      <w:r w:rsidRPr="00B76EE4">
        <w:rPr>
          <w:rFonts w:cs="Arial"/>
          <w:b/>
          <w:bCs/>
          <w:color w:val="5B5B5F"/>
          <w:sz w:val="28"/>
          <w:szCs w:val="28"/>
        </w:rPr>
        <w:t>:00 h até 1</w:t>
      </w:r>
      <w:r w:rsidR="00B76EE4" w:rsidRPr="00B76EE4">
        <w:rPr>
          <w:rFonts w:cs="Arial"/>
          <w:b/>
          <w:bCs/>
          <w:color w:val="5B5B5F"/>
          <w:sz w:val="28"/>
          <w:szCs w:val="28"/>
        </w:rPr>
        <w:t>4</w:t>
      </w:r>
      <w:r w:rsidRPr="00B76EE4">
        <w:rPr>
          <w:rFonts w:cs="Arial"/>
          <w:b/>
          <w:bCs/>
          <w:color w:val="5B5B5F"/>
          <w:sz w:val="28"/>
          <w:szCs w:val="28"/>
        </w:rPr>
        <w:t>:00 h</w:t>
      </w:r>
    </w:p>
    <w:p w14:paraId="7EE1B22B" w14:textId="77777777" w:rsidR="00264532" w:rsidRDefault="00264532">
      <w:pPr>
        <w:rPr>
          <w:rFonts w:cs="Arial"/>
          <w:b/>
          <w:bCs/>
          <w:color w:val="405CA1"/>
          <w:sz w:val="32"/>
          <w:szCs w:val="32"/>
        </w:rPr>
      </w:pPr>
    </w:p>
    <w:p w14:paraId="337D1B60" w14:textId="77777777" w:rsidR="00264532" w:rsidRDefault="00F55A82">
      <w:pPr>
        <w:spacing w:after="160" w:line="259" w:lineRule="auto"/>
        <w:rPr>
          <w:rFonts w:cs="Arial"/>
          <w:b/>
          <w:bCs/>
          <w:color w:val="405CA1"/>
          <w:sz w:val="32"/>
          <w:szCs w:val="32"/>
        </w:rPr>
      </w:pPr>
      <w:r>
        <w:rPr>
          <w:rFonts w:cs="Arial"/>
          <w:b/>
          <w:bCs/>
          <w:color w:val="405CA1"/>
          <w:sz w:val="32"/>
          <w:szCs w:val="32"/>
        </w:rPr>
        <w:t>PREFERÊNCIA ME/EPP/EQUIPARADAS</w:t>
      </w:r>
      <w:r>
        <w:rPr>
          <w:rFonts w:cs="Arial"/>
          <w:b/>
          <w:bCs/>
          <w:color w:val="405CA1"/>
          <w:sz w:val="32"/>
          <w:szCs w:val="32"/>
        </w:rPr>
        <w:br/>
      </w:r>
      <w:r>
        <w:rPr>
          <w:rFonts w:cs="Arial"/>
          <w:b/>
          <w:bCs/>
          <w:color w:val="5B5B5F"/>
          <w:sz w:val="28"/>
          <w:szCs w:val="28"/>
        </w:rPr>
        <w:t>SIM</w:t>
      </w:r>
    </w:p>
    <w:p w14:paraId="6190002C" w14:textId="77777777" w:rsidR="00264532" w:rsidRDefault="00264532">
      <w:pPr>
        <w:spacing w:after="160" w:line="259" w:lineRule="auto"/>
        <w:rPr>
          <w:rFonts w:cs="Arial"/>
          <w:b/>
          <w:bCs/>
          <w:i/>
          <w:iCs/>
          <w:color w:val="FF0000"/>
          <w:szCs w:val="20"/>
        </w:rPr>
      </w:pPr>
    </w:p>
    <w:p w14:paraId="6C639111" w14:textId="77777777" w:rsidR="00264532" w:rsidRDefault="00264532">
      <w:pPr>
        <w:spacing w:after="160" w:line="259" w:lineRule="auto"/>
        <w:rPr>
          <w:rFonts w:cs="Arial"/>
          <w:b/>
          <w:bCs/>
          <w:i/>
          <w:iCs/>
          <w:color w:val="FF0000"/>
          <w:szCs w:val="20"/>
        </w:rPr>
      </w:pPr>
    </w:p>
    <w:p w14:paraId="42C12765" w14:textId="77777777" w:rsidR="00264532" w:rsidRDefault="00264532">
      <w:pPr>
        <w:spacing w:after="160" w:line="259" w:lineRule="auto"/>
        <w:rPr>
          <w:rFonts w:cs="Arial"/>
          <w:b/>
          <w:bCs/>
          <w:i/>
          <w:iCs/>
          <w:color w:val="FF0000"/>
          <w:szCs w:val="20"/>
        </w:rPr>
      </w:pPr>
    </w:p>
    <w:p w14:paraId="07112F07" w14:textId="77777777" w:rsidR="00264532" w:rsidRDefault="00264532">
      <w:pPr>
        <w:spacing w:after="160" w:line="259" w:lineRule="auto"/>
        <w:rPr>
          <w:rFonts w:cs="Arial"/>
          <w:b/>
          <w:bCs/>
          <w:i/>
          <w:iCs/>
          <w:color w:val="FF0000"/>
          <w:szCs w:val="20"/>
        </w:rPr>
      </w:pPr>
    </w:p>
    <w:p w14:paraId="3945D125" w14:textId="77777777" w:rsidR="00264532" w:rsidRDefault="00264532">
      <w:pPr>
        <w:spacing w:after="160" w:line="259" w:lineRule="auto"/>
        <w:rPr>
          <w:rFonts w:cs="Arial"/>
          <w:b/>
          <w:bCs/>
          <w:i/>
          <w:iCs/>
          <w:color w:val="FF0000"/>
          <w:szCs w:val="20"/>
        </w:rPr>
      </w:pPr>
    </w:p>
    <w:p w14:paraId="46755BB9" w14:textId="77777777" w:rsidR="00264532" w:rsidRDefault="00264532">
      <w:pPr>
        <w:spacing w:after="160" w:line="259" w:lineRule="auto"/>
        <w:rPr>
          <w:rFonts w:cs="Arial"/>
          <w:b/>
          <w:bCs/>
          <w:i/>
          <w:iCs/>
          <w:color w:val="FF0000"/>
          <w:szCs w:val="20"/>
        </w:rPr>
      </w:pPr>
    </w:p>
    <w:p w14:paraId="1F4C9589" w14:textId="77777777" w:rsidR="00264532" w:rsidRDefault="00F55A82">
      <w:pPr>
        <w:spacing w:after="160" w:line="259" w:lineRule="auto"/>
        <w:rPr>
          <w:rFonts w:cs="Arial"/>
          <w:b/>
          <w:bCs/>
          <w:i/>
          <w:iCs/>
          <w:color w:val="FF0000"/>
          <w:szCs w:val="20"/>
        </w:rPr>
      </w:pPr>
      <w:r>
        <w:br w:type="page"/>
      </w:r>
    </w:p>
    <w:p w14:paraId="58116DA1" w14:textId="77777777" w:rsidR="00264532" w:rsidRDefault="00264532">
      <w:pPr>
        <w:spacing w:line="276" w:lineRule="auto"/>
        <w:jc w:val="center"/>
        <w:rPr>
          <w:rFonts w:cs="Arial"/>
          <w:b/>
          <w:bCs/>
          <w:i/>
          <w:iCs/>
          <w:color w:val="FF0000"/>
          <w:szCs w:val="20"/>
        </w:rPr>
      </w:pPr>
    </w:p>
    <w:p w14:paraId="2FA7908E" w14:textId="77777777" w:rsidR="00264532" w:rsidRDefault="00264532">
      <w:pPr>
        <w:spacing w:after="160" w:line="259" w:lineRule="auto"/>
        <w:rPr>
          <w:rFonts w:cs="Arial"/>
          <w:b/>
          <w:bCs/>
          <w:i/>
          <w:iCs/>
          <w:color w:val="FF0000"/>
          <w:szCs w:val="20"/>
        </w:rPr>
      </w:pPr>
    </w:p>
    <w:sdt>
      <w:sdtPr>
        <w:rPr>
          <w:rFonts w:ascii="Arial" w:eastAsia="Times New Roman" w:hAnsi="Arial" w:cs="Tahoma"/>
          <w:color w:val="auto"/>
          <w:sz w:val="20"/>
          <w:szCs w:val="24"/>
        </w:rPr>
        <w:id w:val="-1858034423"/>
        <w:docPartObj>
          <w:docPartGallery w:val="Table of Contents"/>
          <w:docPartUnique/>
        </w:docPartObj>
      </w:sdtPr>
      <w:sdtEndPr/>
      <w:sdtContent>
        <w:p w14:paraId="4A6173F9" w14:textId="77777777" w:rsidR="00264532" w:rsidRDefault="00F55A82">
          <w:pPr>
            <w:pStyle w:val="CabealhodoSumrio"/>
            <w:ind w:firstLine="0"/>
          </w:pPr>
          <w:r>
            <w:t>Sumário</w:t>
          </w:r>
        </w:p>
        <w:p w14:paraId="17AAEFE0" w14:textId="77777777" w:rsidR="00264532" w:rsidRDefault="00F55A82">
          <w:pPr>
            <w:pStyle w:val="Sumrio1"/>
            <w:tabs>
              <w:tab w:val="left" w:pos="440"/>
              <w:tab w:val="right" w:leader="dot" w:pos="8494"/>
            </w:tabs>
          </w:pPr>
          <w:r>
            <w:fldChar w:fldCharType="begin"/>
          </w:r>
          <w:r>
            <w:rPr>
              <w:rStyle w:val="Vnculodendice"/>
              <w:rFonts w:eastAsia="Arial Unicode MS"/>
              <w:webHidden/>
              <w:lang w:bidi="hi-IN"/>
            </w:rPr>
            <w:instrText>TOC \z \o "1-3" \u \h</w:instrText>
          </w:r>
          <w:r>
            <w:rPr>
              <w:rStyle w:val="Vnculodendice"/>
              <w:rFonts w:eastAsia="Arial Unicode MS"/>
              <w:lang w:bidi="hi-IN"/>
            </w:rPr>
            <w:fldChar w:fldCharType="separate"/>
          </w:r>
          <w:hyperlink w:anchor="_Toc118380899" w:tgtFrame="#_Toc118380899">
            <w:r>
              <w:rPr>
                <w:rStyle w:val="Vnculodendice"/>
                <w:rFonts w:eastAsia="Arial Unicode MS"/>
                <w:webHidden/>
                <w:lang w:bidi="hi-IN"/>
              </w:rPr>
              <w:t>1.</w:t>
            </w:r>
            <w:r>
              <w:rPr>
                <w:rStyle w:val="Vnculodendice"/>
              </w:rPr>
              <w:tab/>
            </w:r>
            <w:r>
              <w:rPr>
                <w:rStyle w:val="Vnculodendice"/>
                <w:rFonts w:eastAsia="Arial Unicode MS"/>
                <w:lang w:bidi="hi-IN"/>
              </w:rPr>
              <w:t>OBJETO DA CONTRATAÇÃO DIRETA</w:t>
            </w:r>
            <w:r>
              <w:rPr>
                <w:webHidden/>
              </w:rPr>
              <w:fldChar w:fldCharType="begin"/>
            </w:r>
            <w:r>
              <w:rPr>
                <w:webHidden/>
              </w:rPr>
              <w:instrText>PAGEREF _Toc118380899 \h</w:instrText>
            </w:r>
            <w:r>
              <w:rPr>
                <w:webHidden/>
              </w:rPr>
            </w:r>
            <w:r>
              <w:rPr>
                <w:webHidden/>
              </w:rPr>
              <w:fldChar w:fldCharType="separate"/>
            </w:r>
            <w:r>
              <w:rPr>
                <w:rStyle w:val="Vnculodendice"/>
              </w:rPr>
              <w:tab/>
              <w:t>3</w:t>
            </w:r>
            <w:r>
              <w:rPr>
                <w:webHidden/>
              </w:rPr>
              <w:fldChar w:fldCharType="end"/>
            </w:r>
          </w:hyperlink>
        </w:p>
        <w:p w14:paraId="13C124BE" w14:textId="77777777" w:rsidR="00264532" w:rsidRDefault="00F55A82">
          <w:pPr>
            <w:pStyle w:val="Sumrio1"/>
            <w:tabs>
              <w:tab w:val="left" w:pos="440"/>
              <w:tab w:val="right" w:leader="dot" w:pos="8494"/>
            </w:tabs>
          </w:pPr>
          <w:hyperlink w:anchor="_Toc118380900" w:tgtFrame="#_Toc118380900">
            <w:r>
              <w:rPr>
                <w:rStyle w:val="Vnculodendice"/>
                <w:rFonts w:eastAsia="Arial Unicode MS"/>
                <w:webHidden/>
                <w:lang w:bidi="hi-IN"/>
              </w:rPr>
              <w:t>2.</w:t>
            </w:r>
            <w:r>
              <w:rPr>
                <w:rStyle w:val="Vnculodendice"/>
              </w:rPr>
              <w:tab/>
            </w:r>
            <w:r>
              <w:rPr>
                <w:rStyle w:val="Vnculodendice"/>
                <w:rFonts w:eastAsia="Arial Unicode MS"/>
                <w:lang w:bidi="hi-IN"/>
              </w:rPr>
              <w:t>PARTICIPAÇÃO NA DISPENSA ELETRÔNICA.</w:t>
            </w:r>
            <w:r>
              <w:rPr>
                <w:webHidden/>
              </w:rPr>
              <w:fldChar w:fldCharType="begin"/>
            </w:r>
            <w:r>
              <w:rPr>
                <w:webHidden/>
              </w:rPr>
              <w:instrText>PAGEREF _Toc118380900 \h</w:instrText>
            </w:r>
            <w:r>
              <w:rPr>
                <w:webHidden/>
              </w:rPr>
            </w:r>
            <w:r>
              <w:rPr>
                <w:webHidden/>
              </w:rPr>
              <w:fldChar w:fldCharType="separate"/>
            </w:r>
            <w:r>
              <w:rPr>
                <w:rStyle w:val="Vnculodendice"/>
              </w:rPr>
              <w:tab/>
              <w:t>4</w:t>
            </w:r>
            <w:r>
              <w:rPr>
                <w:webHidden/>
              </w:rPr>
              <w:fldChar w:fldCharType="end"/>
            </w:r>
          </w:hyperlink>
        </w:p>
        <w:p w14:paraId="73AB419F" w14:textId="77777777" w:rsidR="00264532" w:rsidRDefault="00F55A82">
          <w:pPr>
            <w:pStyle w:val="Sumrio1"/>
            <w:tabs>
              <w:tab w:val="left" w:pos="440"/>
              <w:tab w:val="right" w:leader="dot" w:pos="8494"/>
            </w:tabs>
          </w:pPr>
          <w:hyperlink w:anchor="_Toc118380901" w:tgtFrame="#_Toc118380901">
            <w:r>
              <w:rPr>
                <w:rStyle w:val="Vnculodendice"/>
                <w:rFonts w:eastAsia="Arial Unicode MS"/>
                <w:webHidden/>
                <w:lang w:bidi="hi-IN"/>
              </w:rPr>
              <w:t>3.</w:t>
            </w:r>
            <w:r>
              <w:rPr>
                <w:rStyle w:val="Vnculodendice"/>
              </w:rPr>
              <w:tab/>
            </w:r>
            <w:r>
              <w:rPr>
                <w:rStyle w:val="Vnculodendice"/>
                <w:rFonts w:eastAsia="Arial Unicode MS"/>
                <w:lang w:bidi="hi-IN"/>
              </w:rPr>
              <w:t>INGRESSO NA DISPENSA ELETRÔNICA E CADASTRAMENTO DA PROPOSTA INICIAL</w:t>
            </w:r>
            <w:r>
              <w:rPr>
                <w:webHidden/>
              </w:rPr>
              <w:fldChar w:fldCharType="begin"/>
            </w:r>
            <w:r>
              <w:rPr>
                <w:webHidden/>
              </w:rPr>
              <w:instrText>PAGEREF _Toc118380901 \h</w:instrText>
            </w:r>
            <w:r>
              <w:rPr>
                <w:webHidden/>
              </w:rPr>
            </w:r>
            <w:r>
              <w:rPr>
                <w:webHidden/>
              </w:rPr>
              <w:fldChar w:fldCharType="separate"/>
            </w:r>
            <w:r>
              <w:rPr>
                <w:rStyle w:val="Vnculodendice"/>
              </w:rPr>
              <w:tab/>
              <w:t>5</w:t>
            </w:r>
            <w:r>
              <w:rPr>
                <w:webHidden/>
              </w:rPr>
              <w:fldChar w:fldCharType="end"/>
            </w:r>
          </w:hyperlink>
        </w:p>
        <w:p w14:paraId="0C015E3C" w14:textId="77777777" w:rsidR="00264532" w:rsidRDefault="00F55A82">
          <w:pPr>
            <w:pStyle w:val="Sumrio1"/>
            <w:tabs>
              <w:tab w:val="left" w:pos="440"/>
              <w:tab w:val="right" w:leader="dot" w:pos="8494"/>
            </w:tabs>
          </w:pPr>
          <w:hyperlink w:anchor="_Toc118380902" w:tgtFrame="#_Toc118380902">
            <w:r>
              <w:rPr>
                <w:rStyle w:val="Vnculodendice"/>
                <w:rFonts w:eastAsia="Arial Unicode MS"/>
                <w:webHidden/>
                <w:lang w:bidi="hi-IN"/>
              </w:rPr>
              <w:t>4.</w:t>
            </w:r>
            <w:r>
              <w:rPr>
                <w:rStyle w:val="Vnculodendice"/>
              </w:rPr>
              <w:tab/>
            </w:r>
            <w:r>
              <w:rPr>
                <w:rStyle w:val="Vnculodendice"/>
                <w:rFonts w:eastAsia="Arial Unicode MS"/>
                <w:lang w:bidi="hi-IN"/>
              </w:rPr>
              <w:t>FASE DE LANCES</w:t>
            </w:r>
            <w:r>
              <w:rPr>
                <w:webHidden/>
              </w:rPr>
              <w:fldChar w:fldCharType="begin"/>
            </w:r>
            <w:r>
              <w:rPr>
                <w:webHidden/>
              </w:rPr>
              <w:instrText>PAGEREF _Toc118380902 \h</w:instrText>
            </w:r>
            <w:r>
              <w:rPr>
                <w:webHidden/>
              </w:rPr>
            </w:r>
            <w:r>
              <w:rPr>
                <w:webHidden/>
              </w:rPr>
              <w:fldChar w:fldCharType="separate"/>
            </w:r>
            <w:r>
              <w:rPr>
                <w:rStyle w:val="Vnculodendice"/>
              </w:rPr>
              <w:tab/>
              <w:t>6</w:t>
            </w:r>
            <w:r>
              <w:rPr>
                <w:webHidden/>
              </w:rPr>
              <w:fldChar w:fldCharType="end"/>
            </w:r>
          </w:hyperlink>
        </w:p>
        <w:p w14:paraId="2B88E5CF" w14:textId="77777777" w:rsidR="00264532" w:rsidRDefault="00F55A82">
          <w:pPr>
            <w:pStyle w:val="Sumrio1"/>
            <w:tabs>
              <w:tab w:val="left" w:pos="440"/>
              <w:tab w:val="right" w:leader="dot" w:pos="8494"/>
            </w:tabs>
          </w:pPr>
          <w:hyperlink w:anchor="_Toc118380903" w:tgtFrame="#_Toc118380903">
            <w:r>
              <w:rPr>
                <w:rStyle w:val="Vnculodendice"/>
                <w:rFonts w:eastAsia="Arial Unicode MS"/>
                <w:webHidden/>
                <w:lang w:bidi="hi-IN"/>
              </w:rPr>
              <w:t>5.</w:t>
            </w:r>
            <w:r>
              <w:rPr>
                <w:rStyle w:val="Vnculodendice"/>
              </w:rPr>
              <w:tab/>
            </w:r>
            <w:r>
              <w:rPr>
                <w:rStyle w:val="Vnculodendice"/>
                <w:rFonts w:eastAsia="Arial Unicode MS"/>
                <w:lang w:bidi="hi-IN"/>
              </w:rPr>
              <w:t>JULGAMENTO DAS PROPOSTAS DE PREÇO</w:t>
            </w:r>
            <w:r>
              <w:rPr>
                <w:webHidden/>
              </w:rPr>
              <w:fldChar w:fldCharType="begin"/>
            </w:r>
            <w:r>
              <w:rPr>
                <w:webHidden/>
              </w:rPr>
              <w:instrText>PAGEREF _Toc118380903 \h</w:instrText>
            </w:r>
            <w:r>
              <w:rPr>
                <w:webHidden/>
              </w:rPr>
            </w:r>
            <w:r>
              <w:rPr>
                <w:webHidden/>
              </w:rPr>
              <w:fldChar w:fldCharType="separate"/>
            </w:r>
            <w:r>
              <w:rPr>
                <w:rStyle w:val="Vnculodendice"/>
              </w:rPr>
              <w:tab/>
              <w:t>6</w:t>
            </w:r>
            <w:r>
              <w:rPr>
                <w:webHidden/>
              </w:rPr>
              <w:fldChar w:fldCharType="end"/>
            </w:r>
          </w:hyperlink>
        </w:p>
        <w:p w14:paraId="3DE51103" w14:textId="77777777" w:rsidR="00264532" w:rsidRDefault="00F55A82">
          <w:pPr>
            <w:pStyle w:val="Sumrio1"/>
            <w:tabs>
              <w:tab w:val="left" w:pos="440"/>
              <w:tab w:val="right" w:leader="dot" w:pos="8494"/>
            </w:tabs>
          </w:pPr>
          <w:hyperlink w:anchor="_Toc118380904" w:tgtFrame="#_Toc118380904">
            <w:r>
              <w:rPr>
                <w:rStyle w:val="Vnculodendice"/>
                <w:rFonts w:eastAsia="Arial Unicode MS"/>
                <w:webHidden/>
                <w:lang w:bidi="hi-IN"/>
              </w:rPr>
              <w:t>6.</w:t>
            </w:r>
            <w:r>
              <w:rPr>
                <w:rStyle w:val="Vnculodendice"/>
              </w:rPr>
              <w:tab/>
            </w:r>
            <w:r>
              <w:rPr>
                <w:rStyle w:val="Vnculodendice"/>
                <w:rFonts w:eastAsia="Arial Unicode MS"/>
                <w:lang w:bidi="hi-IN"/>
              </w:rPr>
              <w:t>HABILITAÇÃO</w:t>
            </w:r>
            <w:r>
              <w:rPr>
                <w:webHidden/>
              </w:rPr>
              <w:fldChar w:fldCharType="begin"/>
            </w:r>
            <w:r>
              <w:rPr>
                <w:webHidden/>
              </w:rPr>
              <w:instrText>PAGEREF _Toc118380904 \h</w:instrText>
            </w:r>
            <w:r>
              <w:rPr>
                <w:webHidden/>
              </w:rPr>
            </w:r>
            <w:r>
              <w:rPr>
                <w:webHidden/>
              </w:rPr>
              <w:fldChar w:fldCharType="separate"/>
            </w:r>
            <w:r>
              <w:rPr>
                <w:rStyle w:val="Vnculodendice"/>
              </w:rPr>
              <w:tab/>
              <w:t>8</w:t>
            </w:r>
            <w:r>
              <w:rPr>
                <w:webHidden/>
              </w:rPr>
              <w:fldChar w:fldCharType="end"/>
            </w:r>
          </w:hyperlink>
        </w:p>
        <w:p w14:paraId="17CA7FA0" w14:textId="77777777" w:rsidR="00264532" w:rsidRDefault="00F55A82">
          <w:pPr>
            <w:pStyle w:val="Sumrio1"/>
            <w:tabs>
              <w:tab w:val="left" w:pos="440"/>
              <w:tab w:val="right" w:leader="dot" w:pos="8494"/>
            </w:tabs>
          </w:pPr>
          <w:hyperlink w:anchor="_Toc118380905" w:tgtFrame="#_Toc118380905">
            <w:r>
              <w:rPr>
                <w:rStyle w:val="Vnculodendice"/>
                <w:rFonts w:eastAsia="Arial Unicode MS"/>
                <w:webHidden/>
                <w:lang w:bidi="hi-IN"/>
              </w:rPr>
              <w:t>7.</w:t>
            </w:r>
            <w:r>
              <w:rPr>
                <w:rStyle w:val="Vnculodendice"/>
              </w:rPr>
              <w:tab/>
            </w:r>
            <w:r>
              <w:rPr>
                <w:rStyle w:val="Vnculodendice"/>
                <w:rFonts w:eastAsia="Arial Unicode MS"/>
                <w:lang w:bidi="hi-IN"/>
              </w:rPr>
              <w:t>CON</w:t>
            </w:r>
            <w:r>
              <w:rPr>
                <w:rStyle w:val="Vnculodendice"/>
                <w:rFonts w:eastAsia="Arial Unicode MS"/>
                <w:lang w:bidi="hi-IN"/>
              </w:rPr>
              <w:t>TRATAÇÃO</w:t>
            </w:r>
            <w:r>
              <w:rPr>
                <w:webHidden/>
              </w:rPr>
              <w:fldChar w:fldCharType="begin"/>
            </w:r>
            <w:r>
              <w:rPr>
                <w:webHidden/>
              </w:rPr>
              <w:instrText>PAGEREF _Toc118380905 \h</w:instrText>
            </w:r>
            <w:r>
              <w:rPr>
                <w:webHidden/>
              </w:rPr>
            </w:r>
            <w:r>
              <w:rPr>
                <w:webHidden/>
              </w:rPr>
              <w:fldChar w:fldCharType="separate"/>
            </w:r>
            <w:r>
              <w:rPr>
                <w:rStyle w:val="Vnculodendice"/>
              </w:rPr>
              <w:tab/>
              <w:t>9</w:t>
            </w:r>
            <w:r>
              <w:rPr>
                <w:webHidden/>
              </w:rPr>
              <w:fldChar w:fldCharType="end"/>
            </w:r>
          </w:hyperlink>
        </w:p>
        <w:p w14:paraId="4E8EE74E" w14:textId="77777777" w:rsidR="00264532" w:rsidRDefault="00F55A82">
          <w:pPr>
            <w:pStyle w:val="Sumrio1"/>
            <w:tabs>
              <w:tab w:val="left" w:pos="440"/>
              <w:tab w:val="right" w:leader="dot" w:pos="8494"/>
            </w:tabs>
          </w:pPr>
          <w:hyperlink w:anchor="_Toc118380906" w:tgtFrame="#_Toc118380906">
            <w:r>
              <w:rPr>
                <w:rStyle w:val="Vnculodendice"/>
                <w:rFonts w:eastAsia="Arial Unicode MS"/>
                <w:webHidden/>
                <w:lang w:bidi="hi-IN"/>
              </w:rPr>
              <w:t>8.</w:t>
            </w:r>
            <w:r>
              <w:rPr>
                <w:rStyle w:val="Vnculodendice"/>
              </w:rPr>
              <w:tab/>
            </w:r>
            <w:r>
              <w:rPr>
                <w:rStyle w:val="Vnculodendice"/>
                <w:rFonts w:eastAsia="Arial Unicode MS"/>
                <w:lang w:bidi="hi-IN"/>
              </w:rPr>
              <w:t>INFRAÇÕES E SANÇÕES ADMINISTRATIVAS</w:t>
            </w:r>
            <w:r>
              <w:rPr>
                <w:webHidden/>
              </w:rPr>
              <w:fldChar w:fldCharType="begin"/>
            </w:r>
            <w:r>
              <w:rPr>
                <w:webHidden/>
              </w:rPr>
              <w:instrText>PAGEREF _Toc118380906 \h</w:instrText>
            </w:r>
            <w:r>
              <w:rPr>
                <w:webHidden/>
              </w:rPr>
            </w:r>
            <w:r>
              <w:rPr>
                <w:webHidden/>
              </w:rPr>
              <w:fldChar w:fldCharType="separate"/>
            </w:r>
            <w:r>
              <w:rPr>
                <w:rStyle w:val="Vnculodendice"/>
              </w:rPr>
              <w:tab/>
              <w:t>1</w:t>
            </w:r>
            <w:r>
              <w:rPr>
                <w:rStyle w:val="Vnculodendice"/>
              </w:rPr>
              <w:t>0</w:t>
            </w:r>
            <w:r>
              <w:rPr>
                <w:webHidden/>
              </w:rPr>
              <w:fldChar w:fldCharType="end"/>
            </w:r>
          </w:hyperlink>
        </w:p>
        <w:p w14:paraId="5B4C6E6E" w14:textId="77777777" w:rsidR="00264532" w:rsidRDefault="00F55A82">
          <w:pPr>
            <w:pStyle w:val="Sumrio1"/>
            <w:tabs>
              <w:tab w:val="left" w:pos="440"/>
              <w:tab w:val="right" w:leader="dot" w:pos="8494"/>
            </w:tabs>
          </w:pPr>
          <w:hyperlink w:anchor="_Toc118380907" w:tgtFrame="#_Toc118380907">
            <w:r>
              <w:rPr>
                <w:rStyle w:val="Vnculodendice"/>
                <w:rFonts w:eastAsia="Arial Unicode MS"/>
                <w:webHidden/>
                <w:lang w:bidi="hi-IN"/>
              </w:rPr>
              <w:t>9.</w:t>
            </w:r>
            <w:r>
              <w:rPr>
                <w:rStyle w:val="Vnculodendice"/>
              </w:rPr>
              <w:tab/>
            </w:r>
            <w:r>
              <w:rPr>
                <w:rStyle w:val="Vnculodendice"/>
                <w:rFonts w:eastAsia="Arial Unicode MS"/>
                <w:lang w:bidi="hi-IN"/>
              </w:rPr>
              <w:t>DAS DISPOSIÇÕES GERAIS</w:t>
            </w:r>
            <w:r>
              <w:rPr>
                <w:webHidden/>
              </w:rPr>
              <w:fldChar w:fldCharType="begin"/>
            </w:r>
            <w:r>
              <w:rPr>
                <w:webHidden/>
              </w:rPr>
              <w:instrText>PAGEREF _Toc118380907 \h</w:instrText>
            </w:r>
            <w:r>
              <w:rPr>
                <w:webHidden/>
              </w:rPr>
            </w:r>
            <w:r>
              <w:rPr>
                <w:webHidden/>
              </w:rPr>
              <w:fldChar w:fldCharType="separate"/>
            </w:r>
            <w:r>
              <w:rPr>
                <w:rStyle w:val="Vnculodendice"/>
              </w:rPr>
              <w:tab/>
              <w:t>12</w:t>
            </w:r>
            <w:r>
              <w:rPr>
                <w:webHidden/>
              </w:rPr>
              <w:fldChar w:fldCharType="end"/>
            </w:r>
          </w:hyperlink>
        </w:p>
        <w:p w14:paraId="1E355CA9" w14:textId="77777777" w:rsidR="00264532" w:rsidRDefault="00F55A82">
          <w:r>
            <w:fldChar w:fldCharType="end"/>
          </w:r>
        </w:p>
      </w:sdtContent>
    </w:sdt>
    <w:p w14:paraId="00308C0D" w14:textId="77777777" w:rsidR="00264532" w:rsidRDefault="00264532">
      <w:pPr>
        <w:spacing w:after="160" w:line="259" w:lineRule="auto"/>
        <w:rPr>
          <w:rFonts w:cs="Arial"/>
          <w:b/>
          <w:bCs/>
          <w:i/>
          <w:iCs/>
          <w:color w:val="FF0000"/>
          <w:szCs w:val="20"/>
        </w:rPr>
      </w:pPr>
    </w:p>
    <w:p w14:paraId="61797B3A" w14:textId="77777777" w:rsidR="00264532" w:rsidRDefault="00F55A82">
      <w:pPr>
        <w:spacing w:after="160" w:line="259" w:lineRule="auto"/>
        <w:rPr>
          <w:rFonts w:cs="Arial"/>
          <w:b/>
          <w:bCs/>
          <w:i/>
          <w:iCs/>
          <w:color w:val="FF0000"/>
          <w:szCs w:val="20"/>
        </w:rPr>
      </w:pPr>
      <w:r>
        <w:br w:type="page"/>
      </w:r>
    </w:p>
    <w:p w14:paraId="0C795C3B" w14:textId="77777777" w:rsidR="00264532" w:rsidRDefault="00F55A82">
      <w:pPr>
        <w:ind w:right="-35"/>
        <w:jc w:val="center"/>
        <w:rPr>
          <w:b/>
        </w:rPr>
      </w:pPr>
      <w:r>
        <w:rPr>
          <w:noProof/>
        </w:rPr>
        <w:lastRenderedPageBreak/>
        <w:drawing>
          <wp:inline distT="0" distB="0" distL="0" distR="0" wp14:anchorId="4914F1FD" wp14:editId="439446B5">
            <wp:extent cx="590550" cy="590550"/>
            <wp:effectExtent l="0" t="0" r="0" b="0"/>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7"/>
                    <a:stretch>
                      <a:fillRect/>
                    </a:stretch>
                  </pic:blipFill>
                  <pic:spPr bwMode="auto">
                    <a:xfrm>
                      <a:off x="0" y="0"/>
                      <a:ext cx="590550" cy="590550"/>
                    </a:xfrm>
                    <a:prstGeom prst="rect">
                      <a:avLst/>
                    </a:prstGeom>
                  </pic:spPr>
                </pic:pic>
              </a:graphicData>
            </a:graphic>
          </wp:inline>
        </w:drawing>
      </w:r>
    </w:p>
    <w:p w14:paraId="26D40479" w14:textId="77777777" w:rsidR="00264532" w:rsidRDefault="00F55A82">
      <w:pPr>
        <w:keepNext/>
        <w:jc w:val="center"/>
        <w:rPr>
          <w:rFonts w:eastAsia="DejaVu Sans" w:cs="DejaVu Sans"/>
          <w:b/>
          <w:sz w:val="28"/>
          <w:szCs w:val="28"/>
          <w:lang w:eastAsia="zh-CN"/>
        </w:rPr>
      </w:pPr>
      <w:r>
        <w:rPr>
          <w:rFonts w:eastAsia="DejaVu Sans"/>
          <w:b/>
          <w:sz w:val="24"/>
          <w:lang w:eastAsia="zh-CN"/>
        </w:rPr>
        <w:t>MINISTÉRIO DA DEFESA</w:t>
      </w:r>
    </w:p>
    <w:p w14:paraId="2EBC62E9" w14:textId="77777777" w:rsidR="00264532" w:rsidRDefault="00F55A82">
      <w:pPr>
        <w:jc w:val="center"/>
        <w:rPr>
          <w:b/>
          <w:sz w:val="24"/>
          <w:lang w:eastAsia="zh-CN"/>
        </w:rPr>
      </w:pPr>
      <w:r>
        <w:rPr>
          <w:b/>
          <w:sz w:val="24"/>
          <w:lang w:eastAsia="zh-CN"/>
        </w:rPr>
        <w:t>EXÉRCITO BRASILEIRO</w:t>
      </w:r>
    </w:p>
    <w:p w14:paraId="0C2B4D07" w14:textId="77777777" w:rsidR="00264532" w:rsidRDefault="00F55A82">
      <w:pPr>
        <w:jc w:val="center"/>
        <w:rPr>
          <w:b/>
          <w:sz w:val="24"/>
          <w:lang w:eastAsia="zh-CN"/>
        </w:rPr>
      </w:pPr>
      <w:r>
        <w:rPr>
          <w:b/>
          <w:sz w:val="24"/>
          <w:lang w:eastAsia="zh-CN"/>
        </w:rPr>
        <w:t>DEPÓSITO CENTRAL DE MUNIÇÃO</w:t>
      </w:r>
    </w:p>
    <w:p w14:paraId="7436CAD9" w14:textId="77777777" w:rsidR="00264532" w:rsidRDefault="00F55A82">
      <w:pPr>
        <w:jc w:val="center"/>
        <w:rPr>
          <w:b/>
          <w:bCs/>
          <w:sz w:val="24"/>
          <w:lang w:eastAsia="zh-CN"/>
        </w:rPr>
      </w:pPr>
      <w:r>
        <w:rPr>
          <w:b/>
          <w:sz w:val="24"/>
          <w:lang w:eastAsia="zh-CN"/>
        </w:rPr>
        <w:t xml:space="preserve"> </w:t>
      </w:r>
      <w:r>
        <w:rPr>
          <w:b/>
          <w:bCs/>
          <w:sz w:val="24"/>
          <w:lang w:eastAsia="zh-CN"/>
        </w:rPr>
        <w:t>(D C M B / 1918)</w:t>
      </w:r>
    </w:p>
    <w:p w14:paraId="7510E7B5" w14:textId="77777777" w:rsidR="00264532" w:rsidRDefault="00264532">
      <w:pPr>
        <w:jc w:val="center"/>
        <w:rPr>
          <w:b/>
          <w:bCs/>
          <w:sz w:val="24"/>
          <w:lang w:eastAsia="zh-CN"/>
        </w:rPr>
      </w:pPr>
    </w:p>
    <w:p w14:paraId="2495F4C8" w14:textId="77777777" w:rsidR="00264532" w:rsidRDefault="00264532">
      <w:pPr>
        <w:jc w:val="center"/>
        <w:rPr>
          <w:sz w:val="22"/>
          <w:szCs w:val="22"/>
          <w:lang w:eastAsia="zh-CN"/>
        </w:rPr>
      </w:pPr>
    </w:p>
    <w:p w14:paraId="27DC5108" w14:textId="657BCB82" w:rsidR="00264532" w:rsidRDefault="00F55A82">
      <w:pPr>
        <w:jc w:val="center"/>
        <w:rPr>
          <w:rFonts w:cs="Arial"/>
          <w:b/>
          <w:bCs/>
          <w:color w:val="5B5B5F"/>
          <w:sz w:val="28"/>
          <w:szCs w:val="28"/>
        </w:rPr>
      </w:pPr>
      <w:r>
        <w:rPr>
          <w:rFonts w:cs="Arial"/>
          <w:b/>
          <w:bCs/>
          <w:color w:val="000000" w:themeColor="text1"/>
          <w:szCs w:val="20"/>
        </w:rPr>
        <w:t>AVISO DE CONTRATAÇÃO DIRETA   Nº 1600</w:t>
      </w:r>
      <w:r w:rsidR="00B76EE4">
        <w:rPr>
          <w:rFonts w:cs="Arial"/>
          <w:b/>
          <w:bCs/>
          <w:color w:val="000000" w:themeColor="text1"/>
          <w:szCs w:val="20"/>
        </w:rPr>
        <w:t>6</w:t>
      </w:r>
      <w:r>
        <w:rPr>
          <w:rFonts w:cs="Arial"/>
          <w:b/>
          <w:bCs/>
          <w:color w:val="000000" w:themeColor="text1"/>
          <w:szCs w:val="20"/>
        </w:rPr>
        <w:t>/2023</w:t>
      </w:r>
    </w:p>
    <w:p w14:paraId="4A1D7879" w14:textId="77777777" w:rsidR="00264532" w:rsidRDefault="00264532">
      <w:pPr>
        <w:spacing w:line="276" w:lineRule="auto"/>
        <w:jc w:val="center"/>
        <w:rPr>
          <w:rFonts w:cs="Arial"/>
          <w:b/>
          <w:bCs/>
          <w:color w:val="000000"/>
          <w:szCs w:val="20"/>
        </w:rPr>
      </w:pPr>
    </w:p>
    <w:p w14:paraId="67A38841" w14:textId="4EA2FB66" w:rsidR="00264532" w:rsidRDefault="00F55A82">
      <w:pPr>
        <w:spacing w:after="120" w:line="276" w:lineRule="auto"/>
        <w:ind w:right="-15"/>
        <w:jc w:val="center"/>
        <w:rPr>
          <w:rFonts w:cs="Arial"/>
          <w:b/>
          <w:bCs/>
          <w:color w:val="000000"/>
          <w:szCs w:val="20"/>
        </w:rPr>
      </w:pPr>
      <w:r>
        <w:rPr>
          <w:rFonts w:cs="Arial"/>
          <w:b/>
          <w:bCs/>
          <w:color w:val="000000" w:themeColor="text1"/>
          <w:szCs w:val="20"/>
        </w:rPr>
        <w:t xml:space="preserve">(Processo Administrativo </w:t>
      </w:r>
      <w:proofErr w:type="spellStart"/>
      <w:r>
        <w:rPr>
          <w:rFonts w:cs="Arial"/>
          <w:b/>
          <w:bCs/>
          <w:color w:val="000000" w:themeColor="text1"/>
          <w:szCs w:val="20"/>
        </w:rPr>
        <w:t>n.°</w:t>
      </w:r>
      <w:proofErr w:type="spellEnd"/>
      <w:r>
        <w:rPr>
          <w:rFonts w:cs="Arial"/>
          <w:b/>
          <w:bCs/>
          <w:color w:val="000000" w:themeColor="text1"/>
          <w:szCs w:val="20"/>
        </w:rPr>
        <w:t xml:space="preserve"> </w:t>
      </w:r>
      <w:r w:rsidR="00B76EE4" w:rsidRPr="000418EB">
        <w:rPr>
          <w:b/>
        </w:rPr>
        <w:t>64449.005553/2023-</w:t>
      </w:r>
      <w:r w:rsidR="00B76EE4">
        <w:rPr>
          <w:b/>
        </w:rPr>
        <w:t>55</w:t>
      </w:r>
      <w:r>
        <w:rPr>
          <w:rFonts w:cs="Arial"/>
          <w:b/>
          <w:bCs/>
          <w:color w:val="000000" w:themeColor="text1"/>
          <w:szCs w:val="20"/>
        </w:rPr>
        <w:t>)</w:t>
      </w:r>
    </w:p>
    <w:p w14:paraId="07AF1EB3" w14:textId="77777777" w:rsidR="00264532" w:rsidRDefault="00264532">
      <w:pPr>
        <w:rPr>
          <w:rFonts w:cs="Arial"/>
        </w:rPr>
      </w:pPr>
    </w:p>
    <w:p w14:paraId="643980E2" w14:textId="77777777" w:rsidR="00264532" w:rsidRDefault="00F55A82">
      <w:pPr>
        <w:pStyle w:val="Standard"/>
        <w:spacing w:after="120" w:line="276" w:lineRule="auto"/>
        <w:ind w:right="-30" w:firstLine="540"/>
        <w:jc w:val="both"/>
      </w:pPr>
      <w:r>
        <w:rPr>
          <w:rFonts w:ascii="Times New Roman" w:hAnsi="Times New Roman" w:cs="Times New Roman"/>
        </w:rPr>
        <w:t xml:space="preserve">Torna-se público, para conhecimento dos interessados, que o Depósito Central de Munição, por meio da Seção de Aquisições, Licitações e Contratos, sediado na </w:t>
      </w:r>
      <w:r>
        <w:rPr>
          <w:rFonts w:ascii="Times New Roman" w:hAnsi="Times New Roman" w:cs="Times New Roman"/>
          <w:color w:val="000000"/>
        </w:rPr>
        <w:t>Rodovia RJ-127, KM 06, Bairro Cabral, Paracambi-RJ, realizará</w:t>
      </w:r>
      <w:r>
        <w:rPr>
          <w:rFonts w:ascii="Times New Roman" w:hAnsi="Times New Roman" w:cs="Times New Roman"/>
          <w:lang w:eastAsia="pt-BR"/>
        </w:rPr>
        <w:t xml:space="preserve"> Dispensa Eletrônica, </w:t>
      </w:r>
      <w:r>
        <w:rPr>
          <w:rFonts w:ascii="Times New Roman" w:hAnsi="Times New Roman" w:cs="Times New Roman"/>
          <w:bCs/>
          <w:lang w:eastAsia="pt-BR"/>
        </w:rPr>
        <w:t xml:space="preserve">com critério de </w:t>
      </w:r>
      <w:r>
        <w:rPr>
          <w:rFonts w:ascii="Times New Roman" w:hAnsi="Times New Roman" w:cs="Times New Roman"/>
          <w:bCs/>
          <w:lang w:eastAsia="pt-BR"/>
        </w:rPr>
        <w:t>julgamento</w:t>
      </w:r>
      <w:r>
        <w:rPr>
          <w:rFonts w:ascii="Times New Roman" w:hAnsi="Times New Roman" w:cs="Times New Roman"/>
          <w:b/>
          <w:bCs/>
          <w:lang w:eastAsia="pt-BR"/>
        </w:rPr>
        <w:t xml:space="preserve"> menor preço</w:t>
      </w:r>
      <w:r>
        <w:rPr>
          <w:rFonts w:ascii="Times New Roman" w:hAnsi="Times New Roman" w:cs="Times New Roman"/>
          <w:b/>
          <w:bCs/>
          <w:i/>
          <w:lang w:eastAsia="pt-BR"/>
        </w:rPr>
        <w:t xml:space="preserve">, </w:t>
      </w:r>
      <w:r>
        <w:rPr>
          <w:rFonts w:ascii="Times New Roman" w:hAnsi="Times New Roman" w:cs="Times New Roman"/>
          <w:lang w:eastAsia="pt-BR"/>
        </w:rPr>
        <w:t xml:space="preserve">na hipótese do art. 75, inciso </w:t>
      </w:r>
      <w:r>
        <w:rPr>
          <w:rFonts w:ascii="Times New Roman" w:hAnsi="Times New Roman" w:cs="Times New Roman"/>
          <w:b/>
          <w:lang w:eastAsia="pt-BR"/>
        </w:rPr>
        <w:t>II</w:t>
      </w:r>
      <w:r>
        <w:rPr>
          <w:rFonts w:ascii="Times New Roman" w:hAnsi="Times New Roman" w:cs="Times New Roman"/>
          <w:lang w:eastAsia="pt-BR"/>
        </w:rPr>
        <w:t xml:space="preserve">, </w:t>
      </w:r>
      <w:r>
        <w:rPr>
          <w:rFonts w:ascii="Times New Roman" w:hAnsi="Times New Roman" w:cs="Times New Roman"/>
          <w:bCs/>
          <w:lang w:eastAsia="pt-BR"/>
        </w:rPr>
        <w:t>nos termos da Lei nº 14.133, de 1º de abril de 2021, da Instrução Normativa SEGES/ME nº 67/2021 e demais legislação aplicável</w:t>
      </w:r>
      <w:r>
        <w:rPr>
          <w:rFonts w:ascii="Times New Roman" w:hAnsi="Times New Roman" w:cs="Times New Roman"/>
          <w:lang w:eastAsia="pt-BR"/>
        </w:rPr>
        <w:t>.</w:t>
      </w:r>
    </w:p>
    <w:p w14:paraId="0D123F5D" w14:textId="77777777" w:rsidR="00264532" w:rsidRDefault="00264532">
      <w:pPr>
        <w:spacing w:line="276" w:lineRule="auto"/>
        <w:jc w:val="both"/>
        <w:rPr>
          <w:rFonts w:cs="Arial"/>
          <w:color w:val="000000"/>
          <w:szCs w:val="20"/>
        </w:rPr>
      </w:pPr>
    </w:p>
    <w:p w14:paraId="10157D6C" w14:textId="77777777" w:rsidR="00264532" w:rsidRDefault="00264532">
      <w:pPr>
        <w:spacing w:line="276" w:lineRule="auto"/>
        <w:jc w:val="both"/>
        <w:rPr>
          <w:rFonts w:cs="Arial"/>
          <w:color w:val="000000"/>
          <w:szCs w:val="20"/>
        </w:rPr>
      </w:pPr>
    </w:p>
    <w:p w14:paraId="23795946" w14:textId="280E8B52" w:rsidR="00264532" w:rsidRDefault="00F55A82">
      <w:pPr>
        <w:spacing w:line="276" w:lineRule="auto"/>
        <w:jc w:val="both"/>
        <w:rPr>
          <w:rFonts w:cs="Arial"/>
          <w:b/>
          <w:bCs/>
          <w:szCs w:val="20"/>
        </w:rPr>
      </w:pPr>
      <w:r>
        <w:rPr>
          <w:rFonts w:cs="Arial"/>
          <w:b/>
          <w:bCs/>
          <w:color w:val="000000" w:themeColor="text1"/>
          <w:szCs w:val="20"/>
        </w:rPr>
        <w:t xml:space="preserve">Data da sessão: </w:t>
      </w:r>
      <w:r w:rsidR="00B76EE4">
        <w:rPr>
          <w:rFonts w:cs="Arial"/>
          <w:b/>
          <w:bCs/>
          <w:color w:val="000000" w:themeColor="text1"/>
          <w:szCs w:val="20"/>
        </w:rPr>
        <w:t>28</w:t>
      </w:r>
      <w:r>
        <w:rPr>
          <w:rFonts w:cs="Arial"/>
          <w:b/>
          <w:bCs/>
          <w:color w:val="000000" w:themeColor="text1"/>
          <w:szCs w:val="20"/>
        </w:rPr>
        <w:t>/07/2023</w:t>
      </w:r>
    </w:p>
    <w:p w14:paraId="01629F63" w14:textId="47422FEA" w:rsidR="00264532" w:rsidRDefault="00F55A82">
      <w:pPr>
        <w:rPr>
          <w:rFonts w:cs="Arial"/>
          <w:color w:val="000000"/>
          <w:szCs w:val="20"/>
        </w:rPr>
      </w:pPr>
      <w:r>
        <w:rPr>
          <w:rFonts w:cs="Arial"/>
          <w:b/>
          <w:bCs/>
          <w:color w:val="000000" w:themeColor="text1"/>
          <w:szCs w:val="20"/>
        </w:rPr>
        <w:t>Horário da Fase de Lances</w:t>
      </w:r>
      <w:r>
        <w:rPr>
          <w:rFonts w:cs="Arial"/>
          <w:b/>
          <w:bCs/>
          <w:szCs w:val="20"/>
        </w:rPr>
        <w:t xml:space="preserve">: das </w:t>
      </w:r>
      <w:r>
        <w:rPr>
          <w:rFonts w:cs="Arial"/>
          <w:b/>
          <w:bCs/>
          <w:szCs w:val="20"/>
        </w:rPr>
        <w:t>0</w:t>
      </w:r>
      <w:r w:rsidR="00B76EE4">
        <w:rPr>
          <w:rFonts w:cs="Arial"/>
          <w:b/>
          <w:bCs/>
          <w:szCs w:val="20"/>
        </w:rPr>
        <w:t>8</w:t>
      </w:r>
      <w:r>
        <w:rPr>
          <w:rFonts w:cs="Arial"/>
          <w:b/>
          <w:bCs/>
          <w:szCs w:val="20"/>
        </w:rPr>
        <w:t>:00 às 1</w:t>
      </w:r>
      <w:r w:rsidR="00B76EE4">
        <w:rPr>
          <w:rFonts w:cs="Arial"/>
          <w:b/>
          <w:bCs/>
          <w:szCs w:val="20"/>
        </w:rPr>
        <w:t>4</w:t>
      </w:r>
      <w:r>
        <w:rPr>
          <w:rFonts w:cs="Arial"/>
          <w:b/>
          <w:bCs/>
          <w:szCs w:val="20"/>
        </w:rPr>
        <w:t>:00</w:t>
      </w:r>
    </w:p>
    <w:p w14:paraId="3F893AFC" w14:textId="77777777" w:rsidR="00264532" w:rsidRDefault="00F55A82">
      <w:pPr>
        <w:rPr>
          <w:rFonts w:cs="Arial"/>
          <w:color w:val="000000"/>
          <w:szCs w:val="20"/>
        </w:rPr>
      </w:pPr>
      <w:r>
        <w:rPr>
          <w:rFonts w:cs="Arial"/>
          <w:b/>
          <w:bCs/>
          <w:color w:val="000000" w:themeColor="text1"/>
          <w:szCs w:val="20"/>
        </w:rPr>
        <w:t>Link</w:t>
      </w:r>
      <w:r>
        <w:rPr>
          <w:rFonts w:cs="Arial"/>
          <w:color w:val="000000" w:themeColor="text1"/>
          <w:szCs w:val="20"/>
        </w:rPr>
        <w:t xml:space="preserve">: </w:t>
      </w:r>
    </w:p>
    <w:p w14:paraId="0EA89ADC" w14:textId="77777777" w:rsidR="00264532" w:rsidRDefault="00F55A82">
      <w:pPr>
        <w:spacing w:line="276" w:lineRule="auto"/>
        <w:ind w:right="-15"/>
        <w:jc w:val="both"/>
        <w:rPr>
          <w:rFonts w:cs="Arial"/>
        </w:rPr>
      </w:pPr>
      <w:r>
        <w:rPr>
          <w:rFonts w:cs="Arial"/>
          <w:b/>
          <w:bCs/>
          <w:szCs w:val="20"/>
        </w:rPr>
        <w:t>Critério de Julgamento:</w:t>
      </w:r>
      <w:r>
        <w:rPr>
          <w:rFonts w:cs="Arial"/>
          <w:szCs w:val="20"/>
        </w:rPr>
        <w:t xml:space="preserve"> menor preço</w:t>
      </w:r>
    </w:p>
    <w:p w14:paraId="7549A988" w14:textId="77777777" w:rsidR="00264532" w:rsidRDefault="00264532">
      <w:pPr>
        <w:spacing w:line="276" w:lineRule="auto"/>
        <w:ind w:right="-15"/>
        <w:jc w:val="both"/>
        <w:rPr>
          <w:rFonts w:cs="Arial"/>
          <w:b/>
          <w:bCs/>
          <w:i/>
          <w:iCs/>
          <w:color w:val="FF0000"/>
        </w:rPr>
      </w:pPr>
    </w:p>
    <w:p w14:paraId="25F9CEC7" w14:textId="77777777" w:rsidR="00264532" w:rsidRDefault="00264532"/>
    <w:p w14:paraId="7B7E723E" w14:textId="77777777" w:rsidR="00264532" w:rsidRDefault="00F55A82">
      <w:pPr>
        <w:pStyle w:val="Ttulo1"/>
      </w:pPr>
      <w:bookmarkStart w:id="1" w:name="_Toc118380899"/>
      <w:r>
        <w:t>OBJETO DA CONTRATAÇÃO DIRETA</w:t>
      </w:r>
      <w:bookmarkEnd w:id="1"/>
    </w:p>
    <w:p w14:paraId="3CF1BF71" w14:textId="2471D05D" w:rsidR="00264532" w:rsidRPr="00B91B7B" w:rsidRDefault="00F55A82">
      <w:pPr>
        <w:jc w:val="both"/>
        <w:rPr>
          <w:rFonts w:ascii="Times New Roman" w:hAnsi="Times New Roman" w:cs="Times New Roman"/>
          <w:sz w:val="24"/>
        </w:rPr>
      </w:pPr>
      <w:r w:rsidRPr="00B91B7B">
        <w:rPr>
          <w:rFonts w:ascii="Times New Roman" w:hAnsi="Times New Roman" w:cs="Times New Roman"/>
          <w:sz w:val="24"/>
        </w:rPr>
        <w:t xml:space="preserve">O objeto da presente Dispensa é a escolha da proposta mais vantajosa para a compra de </w:t>
      </w:r>
      <w:proofErr w:type="spellStart"/>
      <w:r w:rsidR="00B91B7B" w:rsidRPr="00B91B7B">
        <w:rPr>
          <w:rFonts w:ascii="Times New Roman" w:hAnsi="Times New Roman" w:cs="Times New Roman"/>
          <w:iCs/>
          <w:sz w:val="24"/>
        </w:rPr>
        <w:t>de</w:t>
      </w:r>
      <w:proofErr w:type="spellEnd"/>
      <w:r w:rsidR="00B91B7B" w:rsidRPr="00B91B7B">
        <w:rPr>
          <w:rFonts w:ascii="Times New Roman" w:hAnsi="Times New Roman" w:cs="Times New Roman"/>
          <w:iCs/>
          <w:sz w:val="24"/>
        </w:rPr>
        <w:t xml:space="preserve"> materiais para o a </w:t>
      </w:r>
      <w:r w:rsidR="00B91B7B" w:rsidRPr="00B91B7B">
        <w:rPr>
          <w:rFonts w:ascii="Times New Roman" w:hAnsi="Times New Roman" w:cs="Times New Roman"/>
          <w:sz w:val="24"/>
          <w:shd w:val="clear" w:color="auto" w:fill="FFFFFF"/>
        </w:rPr>
        <w:t>Turma de Manutenção e Transporte</w:t>
      </w:r>
      <w:r w:rsidR="00B91B7B" w:rsidRPr="00B91B7B">
        <w:rPr>
          <w:rFonts w:ascii="Times New Roman" w:hAnsi="Times New Roman" w:cs="Times New Roman"/>
          <w:color w:val="5B5B5F"/>
          <w:sz w:val="24"/>
        </w:rPr>
        <w:t xml:space="preserve"> </w:t>
      </w:r>
      <w:r w:rsidRPr="00B91B7B">
        <w:rPr>
          <w:rFonts w:ascii="Times New Roman" w:hAnsi="Times New Roman" w:cs="Times New Roman"/>
          <w:sz w:val="24"/>
        </w:rPr>
        <w:t>do De</w:t>
      </w:r>
      <w:r w:rsidRPr="00B91B7B">
        <w:rPr>
          <w:rFonts w:ascii="Times New Roman" w:hAnsi="Times New Roman" w:cs="Times New Roman"/>
          <w:sz w:val="24"/>
        </w:rPr>
        <w:t>pósito Central de Munição conforme condições, quantidades e exigências estabelecidas neste Aviso de Contratação Direta e seus anexos.</w:t>
      </w:r>
    </w:p>
    <w:p w14:paraId="214A22E7" w14:textId="77777777" w:rsidR="00264532" w:rsidRDefault="00F55A82" w:rsidP="00B76EE4">
      <w:pPr>
        <w:pStyle w:val="PADRO"/>
        <w:keepNext w:val="0"/>
        <w:widowControl/>
        <w:numPr>
          <w:ilvl w:val="1"/>
          <w:numId w:val="7"/>
        </w:numPr>
        <w:shd w:val="clear" w:color="auto" w:fill="auto"/>
        <w:spacing w:before="120" w:after="120"/>
        <w:rPr>
          <w:rFonts w:ascii="Times New Roman" w:hAnsi="Times New Roman" w:cs="Times New Roman"/>
          <w:sz w:val="24"/>
        </w:rPr>
      </w:pPr>
      <w:r>
        <w:rPr>
          <w:rFonts w:ascii="Times New Roman" w:hAnsi="Times New Roman" w:cs="Times New Roman"/>
          <w:sz w:val="24"/>
        </w:rPr>
        <w:t>A contratação ocorrerá conforme tabela abaixo.</w:t>
      </w:r>
    </w:p>
    <w:tbl>
      <w:tblPr>
        <w:tblW w:w="9606" w:type="dxa"/>
        <w:jc w:val="center"/>
        <w:tblLayout w:type="fixed"/>
        <w:tblLook w:val="04A0" w:firstRow="1" w:lastRow="0" w:firstColumn="1" w:lastColumn="0" w:noHBand="0" w:noVBand="1"/>
      </w:tblPr>
      <w:tblGrid>
        <w:gridCol w:w="846"/>
        <w:gridCol w:w="4668"/>
        <w:gridCol w:w="958"/>
        <w:gridCol w:w="1482"/>
        <w:gridCol w:w="1652"/>
      </w:tblGrid>
      <w:tr w:rsidR="00981B31" w14:paraId="35B6D5A2" w14:textId="77777777" w:rsidTr="00981B31">
        <w:trPr>
          <w:cantSplit/>
          <w:trHeight w:val="507"/>
          <w:jc w:val="center"/>
        </w:trPr>
        <w:tc>
          <w:tcPr>
            <w:tcW w:w="846" w:type="dxa"/>
            <w:vMerge w:val="restart"/>
            <w:tcBorders>
              <w:top w:val="single" w:sz="4" w:space="0" w:color="000000"/>
              <w:left w:val="single" w:sz="4" w:space="0" w:color="000000"/>
              <w:bottom w:val="single" w:sz="4" w:space="0" w:color="000000"/>
              <w:right w:val="single" w:sz="4" w:space="0" w:color="000000"/>
            </w:tcBorders>
            <w:shd w:val="clear" w:color="FFFFFF" w:fill="D9D9D9"/>
            <w:vAlign w:val="center"/>
          </w:tcPr>
          <w:p w14:paraId="0BD70AC2" w14:textId="77777777" w:rsidR="00981B31" w:rsidRDefault="00981B31" w:rsidP="002D4611">
            <w:pPr>
              <w:pStyle w:val="Standard"/>
              <w:jc w:val="center"/>
            </w:pPr>
            <w:r>
              <w:t>Item</w:t>
            </w:r>
          </w:p>
        </w:tc>
        <w:tc>
          <w:tcPr>
            <w:tcW w:w="4668" w:type="dxa"/>
            <w:vMerge w:val="restart"/>
            <w:tcBorders>
              <w:top w:val="single" w:sz="4" w:space="0" w:color="000000"/>
              <w:left w:val="single" w:sz="4" w:space="0" w:color="000000"/>
              <w:bottom w:val="single" w:sz="4" w:space="0" w:color="000000"/>
              <w:right w:val="single" w:sz="4" w:space="0" w:color="000000"/>
            </w:tcBorders>
            <w:shd w:val="clear" w:color="FFFFFF" w:fill="D9D9D9"/>
            <w:vAlign w:val="center"/>
          </w:tcPr>
          <w:p w14:paraId="53C4749D" w14:textId="77777777" w:rsidR="00981B31" w:rsidRDefault="00981B31" w:rsidP="002D4611">
            <w:pPr>
              <w:pStyle w:val="Standard"/>
              <w:jc w:val="center"/>
            </w:pPr>
            <w:r>
              <w:t>Material</w:t>
            </w:r>
          </w:p>
        </w:tc>
        <w:tc>
          <w:tcPr>
            <w:tcW w:w="958" w:type="dxa"/>
            <w:vMerge w:val="restart"/>
            <w:tcBorders>
              <w:top w:val="single" w:sz="4" w:space="0" w:color="000000"/>
              <w:left w:val="single" w:sz="4" w:space="0" w:color="000000"/>
              <w:bottom w:val="single" w:sz="4" w:space="0" w:color="000000"/>
              <w:right w:val="single" w:sz="4" w:space="0" w:color="000000"/>
            </w:tcBorders>
            <w:shd w:val="clear" w:color="FFFFFF" w:fill="D9D9D9"/>
            <w:vAlign w:val="center"/>
          </w:tcPr>
          <w:p w14:paraId="32BA9775" w14:textId="77777777" w:rsidR="00981B31" w:rsidRDefault="00981B31" w:rsidP="002D4611">
            <w:pPr>
              <w:pStyle w:val="Standard"/>
              <w:jc w:val="center"/>
            </w:pPr>
            <w:proofErr w:type="spellStart"/>
            <w:r>
              <w:t>Qtde</w:t>
            </w:r>
            <w:proofErr w:type="spellEnd"/>
          </w:p>
        </w:tc>
        <w:tc>
          <w:tcPr>
            <w:tcW w:w="3134" w:type="dxa"/>
            <w:gridSpan w:val="2"/>
            <w:tcBorders>
              <w:top w:val="single" w:sz="4" w:space="0" w:color="000000"/>
              <w:left w:val="single" w:sz="4" w:space="0" w:color="000000"/>
              <w:bottom w:val="single" w:sz="4" w:space="0" w:color="000000"/>
              <w:right w:val="single" w:sz="4" w:space="0" w:color="000000"/>
            </w:tcBorders>
            <w:shd w:val="clear" w:color="FFFFFF" w:fill="D9D9D9"/>
            <w:vAlign w:val="center"/>
          </w:tcPr>
          <w:p w14:paraId="3B5136FA" w14:textId="77777777" w:rsidR="00981B31" w:rsidRDefault="00981B31" w:rsidP="002D4611">
            <w:pPr>
              <w:pStyle w:val="Standard"/>
              <w:jc w:val="center"/>
            </w:pPr>
            <w:r>
              <w:t>Valor</w:t>
            </w:r>
          </w:p>
        </w:tc>
      </w:tr>
      <w:tr w:rsidR="00981B31" w14:paraId="2153F32A" w14:textId="77777777" w:rsidTr="00981B31">
        <w:trPr>
          <w:cantSplit/>
          <w:trHeight w:val="507"/>
          <w:jc w:val="center"/>
        </w:trPr>
        <w:tc>
          <w:tcPr>
            <w:tcW w:w="846" w:type="dxa"/>
            <w:vMerge/>
            <w:tcBorders>
              <w:top w:val="single" w:sz="4" w:space="0" w:color="000000"/>
              <w:left w:val="single" w:sz="4" w:space="0" w:color="000000"/>
              <w:bottom w:val="single" w:sz="4" w:space="0" w:color="000000"/>
              <w:right w:val="single" w:sz="4" w:space="0" w:color="000000"/>
            </w:tcBorders>
            <w:shd w:val="clear" w:color="FFFFFF" w:fill="D9D9D9"/>
            <w:vAlign w:val="center"/>
          </w:tcPr>
          <w:p w14:paraId="422E8643" w14:textId="77777777" w:rsidR="00981B31" w:rsidRDefault="00981B31" w:rsidP="002D4611">
            <w:pPr>
              <w:pStyle w:val="Standard"/>
              <w:jc w:val="center"/>
            </w:pPr>
          </w:p>
        </w:tc>
        <w:tc>
          <w:tcPr>
            <w:tcW w:w="4668" w:type="dxa"/>
            <w:vMerge/>
            <w:tcBorders>
              <w:top w:val="single" w:sz="4" w:space="0" w:color="000000"/>
              <w:left w:val="single" w:sz="4" w:space="0" w:color="000000"/>
              <w:bottom w:val="single" w:sz="4" w:space="0" w:color="000000"/>
              <w:right w:val="single" w:sz="4" w:space="0" w:color="000000"/>
            </w:tcBorders>
            <w:shd w:val="clear" w:color="FFFFFF" w:fill="D9D9D9"/>
            <w:vAlign w:val="center"/>
          </w:tcPr>
          <w:p w14:paraId="0DE18D16" w14:textId="77777777" w:rsidR="00981B31" w:rsidRDefault="00981B31" w:rsidP="002D4611">
            <w:pPr>
              <w:pStyle w:val="Standard"/>
              <w:jc w:val="center"/>
            </w:pPr>
          </w:p>
        </w:tc>
        <w:tc>
          <w:tcPr>
            <w:tcW w:w="958" w:type="dxa"/>
            <w:vMerge/>
            <w:tcBorders>
              <w:top w:val="single" w:sz="4" w:space="0" w:color="000000"/>
              <w:left w:val="single" w:sz="4" w:space="0" w:color="000000"/>
              <w:bottom w:val="single" w:sz="4" w:space="0" w:color="000000"/>
              <w:right w:val="single" w:sz="4" w:space="0" w:color="000000"/>
            </w:tcBorders>
            <w:shd w:val="clear" w:color="FFFFFF" w:fill="D9D9D9"/>
            <w:vAlign w:val="center"/>
          </w:tcPr>
          <w:p w14:paraId="20EE492E" w14:textId="77777777" w:rsidR="00981B31" w:rsidRDefault="00981B31" w:rsidP="002D4611">
            <w:pPr>
              <w:pStyle w:val="Standard"/>
              <w:jc w:val="center"/>
            </w:pPr>
          </w:p>
        </w:tc>
        <w:tc>
          <w:tcPr>
            <w:tcW w:w="1482" w:type="dxa"/>
            <w:tcBorders>
              <w:top w:val="single" w:sz="4" w:space="0" w:color="000000"/>
              <w:left w:val="single" w:sz="4" w:space="0" w:color="000000"/>
              <w:bottom w:val="single" w:sz="4" w:space="0" w:color="000000"/>
              <w:right w:val="single" w:sz="4" w:space="0" w:color="000000"/>
            </w:tcBorders>
            <w:shd w:val="clear" w:color="FFFFFF" w:fill="D9D9D9"/>
            <w:vAlign w:val="center"/>
          </w:tcPr>
          <w:p w14:paraId="707A286C" w14:textId="77777777" w:rsidR="00981B31" w:rsidRDefault="00981B31" w:rsidP="002D4611">
            <w:pPr>
              <w:pStyle w:val="Standard"/>
              <w:jc w:val="center"/>
            </w:pPr>
            <w:r>
              <w:t>Médio</w:t>
            </w:r>
          </w:p>
        </w:tc>
        <w:tc>
          <w:tcPr>
            <w:tcW w:w="1652" w:type="dxa"/>
            <w:tcBorders>
              <w:top w:val="single" w:sz="4" w:space="0" w:color="000000"/>
              <w:left w:val="single" w:sz="4" w:space="0" w:color="000000"/>
              <w:bottom w:val="single" w:sz="4" w:space="0" w:color="000000"/>
              <w:right w:val="single" w:sz="4" w:space="0" w:color="000000"/>
            </w:tcBorders>
            <w:shd w:val="clear" w:color="FFFFFF" w:fill="D9D9D9"/>
            <w:vAlign w:val="center"/>
          </w:tcPr>
          <w:p w14:paraId="196DB8B7" w14:textId="77777777" w:rsidR="00981B31" w:rsidRDefault="00981B31" w:rsidP="002D4611">
            <w:pPr>
              <w:pStyle w:val="Standard"/>
              <w:jc w:val="center"/>
            </w:pPr>
            <w:r>
              <w:t>Total</w:t>
            </w:r>
          </w:p>
        </w:tc>
      </w:tr>
      <w:tr w:rsidR="00981B31" w14:paraId="6F964549"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2CA44BF4" w14:textId="77777777" w:rsidR="00981B31" w:rsidRDefault="00981B31" w:rsidP="002D4611">
            <w:pPr>
              <w:widowControl w:val="0"/>
              <w:jc w:val="center"/>
              <w:rPr>
                <w:rFonts w:ascii="Calibri" w:eastAsia="Calibri" w:hAnsi="Calibri" w:cs="Calibri"/>
              </w:rPr>
            </w:pPr>
            <w:r>
              <w:rPr>
                <w:rFonts w:eastAsia="Calibri" w:cs="Calibri"/>
                <w:bCs/>
              </w:rPr>
              <w:t>1</w:t>
            </w:r>
          </w:p>
        </w:tc>
        <w:tc>
          <w:tcPr>
            <w:tcW w:w="4668" w:type="dxa"/>
            <w:tcBorders>
              <w:top w:val="single" w:sz="4" w:space="0" w:color="000000"/>
              <w:left w:val="single" w:sz="4" w:space="0" w:color="000000"/>
              <w:bottom w:val="single" w:sz="4" w:space="0" w:color="000000"/>
              <w:right w:val="single" w:sz="4" w:space="0" w:color="000000"/>
            </w:tcBorders>
            <w:vAlign w:val="center"/>
          </w:tcPr>
          <w:p w14:paraId="3602A43C" w14:textId="77777777" w:rsidR="00981B31" w:rsidRDefault="00981B31" w:rsidP="002D4611">
            <w:pPr>
              <w:widowControl w:val="0"/>
              <w:jc w:val="both"/>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ALTERNADOR ÔNIBUS VOLKSWAGEN 18.320 ANO </w:t>
            </w:r>
            <w:proofErr w:type="gramStart"/>
            <w:r>
              <w:rPr>
                <w:rFonts w:ascii="Times New Roman" w:eastAsia="Calibri" w:hAnsi="Times New Roman" w:cs="Times New Roman"/>
                <w:sz w:val="18"/>
                <w:szCs w:val="18"/>
              </w:rPr>
              <w:t>2013  24</w:t>
            </w:r>
            <w:proofErr w:type="gramEnd"/>
            <w:r>
              <w:rPr>
                <w:rFonts w:ascii="Times New Roman" w:eastAsia="Calibri" w:hAnsi="Times New Roman" w:cs="Times New Roman"/>
                <w:sz w:val="18"/>
                <w:szCs w:val="18"/>
              </w:rPr>
              <w:t xml:space="preserve"> V 140 AMP </w:t>
            </w:r>
          </w:p>
        </w:tc>
        <w:tc>
          <w:tcPr>
            <w:tcW w:w="958" w:type="dxa"/>
            <w:tcBorders>
              <w:top w:val="single" w:sz="4" w:space="0" w:color="000000"/>
              <w:left w:val="single" w:sz="4" w:space="0" w:color="000000"/>
              <w:bottom w:val="single" w:sz="4" w:space="0" w:color="000000"/>
              <w:right w:val="single" w:sz="4" w:space="0" w:color="000000"/>
            </w:tcBorders>
            <w:vAlign w:val="center"/>
          </w:tcPr>
          <w:p w14:paraId="1E636E69" w14:textId="77777777" w:rsidR="00981B31" w:rsidRDefault="00981B31" w:rsidP="002D4611">
            <w:pPr>
              <w:widowControl w:val="0"/>
              <w:jc w:val="center"/>
              <w:rPr>
                <w:rFonts w:ascii="Calibri" w:eastAsia="Calibri" w:hAnsi="Calibri" w:cs="Calibri"/>
              </w:rPr>
            </w:pPr>
            <w:r>
              <w:rPr>
                <w:rFonts w:eastAsia="Calibri" w:cs="Calibri"/>
                <w:bCs/>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678F7919" w14:textId="77777777" w:rsidR="00981B31" w:rsidRPr="003879EB" w:rsidRDefault="00981B31" w:rsidP="002D4611">
            <w:pPr>
              <w:jc w:val="center"/>
              <w:rPr>
                <w:rFonts w:ascii="Times New Roman" w:hAnsi="Times New Roman" w:cs="Times New Roman"/>
              </w:rPr>
            </w:pPr>
            <w:r w:rsidRPr="003879EB">
              <w:rPr>
                <w:rFonts w:ascii="Times New Roman" w:hAnsi="Times New Roman" w:cs="Times New Roman"/>
              </w:rPr>
              <w:t xml:space="preserve">R$ </w:t>
            </w:r>
            <w:r w:rsidRPr="003879EB">
              <w:rPr>
                <w:rFonts w:ascii="Times New Roman" w:eastAsia="CIDFont" w:hAnsi="Times New Roman" w:cs="Times New Roman"/>
                <w:lang w:eastAsia="zh-CN" w:bidi="ar"/>
              </w:rPr>
              <w:t>1.187,49</w:t>
            </w:r>
          </w:p>
        </w:tc>
        <w:tc>
          <w:tcPr>
            <w:tcW w:w="1652" w:type="dxa"/>
            <w:tcBorders>
              <w:bottom w:val="single" w:sz="8" w:space="0" w:color="000000"/>
              <w:right w:val="single" w:sz="8" w:space="0" w:color="000000"/>
            </w:tcBorders>
            <w:vAlign w:val="center"/>
          </w:tcPr>
          <w:p w14:paraId="0625B4D0" w14:textId="77777777" w:rsidR="00981B31" w:rsidRPr="003879EB" w:rsidRDefault="00981B31" w:rsidP="002D4611">
            <w:pPr>
              <w:jc w:val="center"/>
              <w:rPr>
                <w:rFonts w:ascii="Times New Roman" w:hAnsi="Times New Roman" w:cs="Times New Roman"/>
              </w:rPr>
            </w:pPr>
            <w:r w:rsidRPr="003879EB">
              <w:rPr>
                <w:rFonts w:ascii="Times New Roman" w:eastAsia="CIDFont" w:hAnsi="Times New Roman" w:cs="Times New Roman"/>
                <w:lang w:eastAsia="zh-CN" w:bidi="ar"/>
              </w:rPr>
              <w:t>1.187,49</w:t>
            </w:r>
          </w:p>
        </w:tc>
      </w:tr>
      <w:tr w:rsidR="00981B31" w14:paraId="63E4890F"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72ECE46C" w14:textId="77777777" w:rsidR="00981B31" w:rsidRDefault="00981B31" w:rsidP="002D4611">
            <w:pPr>
              <w:widowControl w:val="0"/>
              <w:jc w:val="center"/>
              <w:rPr>
                <w:rFonts w:ascii="Calibri" w:eastAsia="Calibri" w:hAnsi="Calibri" w:cs="Calibri"/>
                <w:bCs/>
              </w:rPr>
            </w:pPr>
            <w:r>
              <w:rPr>
                <w:rFonts w:ascii="Calibri" w:eastAsia="Calibri" w:hAnsi="Calibri" w:cs="Calibri"/>
                <w:bCs/>
              </w:rPr>
              <w:t>2</w:t>
            </w:r>
          </w:p>
        </w:tc>
        <w:tc>
          <w:tcPr>
            <w:tcW w:w="4668" w:type="dxa"/>
            <w:tcBorders>
              <w:top w:val="single" w:sz="4" w:space="0" w:color="000000"/>
              <w:left w:val="single" w:sz="4" w:space="0" w:color="000000"/>
              <w:bottom w:val="single" w:sz="4" w:space="0" w:color="000000"/>
              <w:right w:val="single" w:sz="4" w:space="0" w:color="000000"/>
            </w:tcBorders>
            <w:vAlign w:val="center"/>
          </w:tcPr>
          <w:p w14:paraId="0503FA73"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FILTRO COMBUSTÍVEL ÔNIBUS VOLKSWAGEN MASCARELLO </w:t>
            </w:r>
          </w:p>
        </w:tc>
        <w:tc>
          <w:tcPr>
            <w:tcW w:w="958" w:type="dxa"/>
            <w:tcBorders>
              <w:top w:val="single" w:sz="4" w:space="0" w:color="000000"/>
              <w:left w:val="single" w:sz="4" w:space="0" w:color="000000"/>
              <w:bottom w:val="single" w:sz="4" w:space="0" w:color="000000"/>
              <w:right w:val="single" w:sz="4" w:space="0" w:color="000000"/>
            </w:tcBorders>
            <w:vAlign w:val="center"/>
          </w:tcPr>
          <w:p w14:paraId="04ABC0F5" w14:textId="77777777" w:rsidR="00981B31" w:rsidRDefault="00981B31" w:rsidP="002D4611">
            <w:pPr>
              <w:widowControl w:val="0"/>
              <w:spacing w:line="57" w:lineRule="atLeast"/>
              <w:jc w:val="center"/>
              <w:rPr>
                <w:rFonts w:ascii="Calibri" w:eastAsia="Calibri" w:hAnsi="Calibri" w:cs="Calibri"/>
              </w:rPr>
            </w:pPr>
            <w:r>
              <w:rPr>
                <w:rFonts w:ascii="Calibri" w:eastAsia="Calibri" w:hAnsi="Calibri" w:cs="Calibri"/>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4C162CCD" w14:textId="77777777" w:rsidR="00981B31" w:rsidRPr="003879EB" w:rsidRDefault="00981B31" w:rsidP="002D4611">
            <w:pPr>
              <w:jc w:val="center"/>
              <w:rPr>
                <w:rFonts w:ascii="Times New Roman" w:hAnsi="Times New Roman" w:cs="Times New Roman"/>
              </w:rPr>
            </w:pPr>
            <w:r w:rsidRPr="003879EB">
              <w:rPr>
                <w:rFonts w:ascii="Times New Roman" w:hAnsi="Times New Roman" w:cs="Times New Roman"/>
              </w:rPr>
              <w:t xml:space="preserve">R$ </w:t>
            </w:r>
            <w:r w:rsidRPr="003879EB">
              <w:rPr>
                <w:rFonts w:ascii="Times New Roman" w:eastAsia="CIDFont" w:hAnsi="Times New Roman" w:cs="Times New Roman"/>
                <w:lang w:eastAsia="zh-CN" w:bidi="ar"/>
              </w:rPr>
              <w:t>387,00</w:t>
            </w:r>
          </w:p>
        </w:tc>
        <w:tc>
          <w:tcPr>
            <w:tcW w:w="1652" w:type="dxa"/>
            <w:tcBorders>
              <w:bottom w:val="single" w:sz="8" w:space="0" w:color="000000"/>
              <w:right w:val="single" w:sz="8" w:space="0" w:color="000000"/>
            </w:tcBorders>
            <w:vAlign w:val="center"/>
          </w:tcPr>
          <w:p w14:paraId="09C19E5A" w14:textId="77777777" w:rsidR="00981B31" w:rsidRPr="003879EB" w:rsidRDefault="00981B31" w:rsidP="002D4611">
            <w:pPr>
              <w:jc w:val="center"/>
              <w:rPr>
                <w:rFonts w:ascii="Times New Roman" w:hAnsi="Times New Roman" w:cs="Times New Roman"/>
              </w:rPr>
            </w:pPr>
            <w:r w:rsidRPr="003879EB">
              <w:rPr>
                <w:rFonts w:ascii="Times New Roman" w:hAnsi="Times New Roman" w:cs="Times New Roman"/>
              </w:rPr>
              <w:t xml:space="preserve">R$ </w:t>
            </w:r>
            <w:r w:rsidRPr="003879EB">
              <w:rPr>
                <w:rFonts w:ascii="Times New Roman" w:eastAsia="CIDFont" w:hAnsi="Times New Roman" w:cs="Times New Roman"/>
                <w:lang w:eastAsia="zh-CN" w:bidi="ar"/>
              </w:rPr>
              <w:t>387.00</w:t>
            </w:r>
          </w:p>
        </w:tc>
      </w:tr>
      <w:tr w:rsidR="00981B31" w14:paraId="18D61784"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516ADE4A" w14:textId="77777777" w:rsidR="00981B31" w:rsidRDefault="00981B31" w:rsidP="002D4611">
            <w:pPr>
              <w:widowControl w:val="0"/>
              <w:jc w:val="center"/>
              <w:rPr>
                <w:rFonts w:ascii="Calibri" w:eastAsia="Calibri" w:hAnsi="Calibri" w:cs="Calibri"/>
                <w:bCs/>
              </w:rPr>
            </w:pPr>
            <w:r>
              <w:rPr>
                <w:rFonts w:ascii="Calibri" w:eastAsia="Calibri" w:hAnsi="Calibri" w:cs="Calibri"/>
                <w:bCs/>
              </w:rPr>
              <w:t>3</w:t>
            </w:r>
          </w:p>
        </w:tc>
        <w:tc>
          <w:tcPr>
            <w:tcW w:w="4668" w:type="dxa"/>
            <w:tcBorders>
              <w:top w:val="single" w:sz="4" w:space="0" w:color="000000"/>
              <w:left w:val="single" w:sz="4" w:space="0" w:color="000000"/>
              <w:bottom w:val="single" w:sz="4" w:space="0" w:color="000000"/>
              <w:right w:val="single" w:sz="4" w:space="0" w:color="000000"/>
            </w:tcBorders>
            <w:vAlign w:val="center"/>
          </w:tcPr>
          <w:p w14:paraId="0BDE8E8F"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FILTRO DE AR ÔNIBUS VOLSWAGEN 8120D 9150EOD 8150OD</w:t>
            </w:r>
          </w:p>
        </w:tc>
        <w:tc>
          <w:tcPr>
            <w:tcW w:w="958" w:type="dxa"/>
            <w:tcBorders>
              <w:top w:val="single" w:sz="4" w:space="0" w:color="000000"/>
              <w:left w:val="single" w:sz="4" w:space="0" w:color="000000"/>
              <w:bottom w:val="single" w:sz="4" w:space="0" w:color="000000"/>
              <w:right w:val="single" w:sz="4" w:space="0" w:color="000000"/>
            </w:tcBorders>
            <w:vAlign w:val="center"/>
          </w:tcPr>
          <w:p w14:paraId="740FB6F9" w14:textId="77777777" w:rsidR="00981B31" w:rsidRDefault="00981B31" w:rsidP="002D4611">
            <w:pPr>
              <w:widowControl w:val="0"/>
              <w:spacing w:line="57" w:lineRule="atLeast"/>
              <w:jc w:val="center"/>
              <w:rPr>
                <w:rFonts w:ascii="Calibri" w:eastAsia="Calibri" w:hAnsi="Calibri" w:cs="Calibri"/>
              </w:rPr>
            </w:pPr>
            <w:r>
              <w:rPr>
                <w:rFonts w:ascii="Calibri" w:eastAsia="Calibri" w:hAnsi="Calibri" w:cs="Calibri"/>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19EB630C" w14:textId="77777777" w:rsidR="00981B31" w:rsidRPr="003879EB" w:rsidRDefault="00981B31" w:rsidP="002D4611">
            <w:pPr>
              <w:jc w:val="center"/>
            </w:pPr>
            <w:r w:rsidRPr="003879EB">
              <w:rPr>
                <w:rFonts w:ascii="Times New Roman" w:hAnsi="Times New Roman" w:cs="Times New Roman"/>
              </w:rPr>
              <w:t>R$ 160,10</w:t>
            </w:r>
          </w:p>
        </w:tc>
        <w:tc>
          <w:tcPr>
            <w:tcW w:w="1652" w:type="dxa"/>
            <w:tcBorders>
              <w:bottom w:val="single" w:sz="8" w:space="0" w:color="000000"/>
              <w:right w:val="single" w:sz="8" w:space="0" w:color="000000"/>
            </w:tcBorders>
            <w:vAlign w:val="center"/>
          </w:tcPr>
          <w:p w14:paraId="76438F1C" w14:textId="77777777" w:rsidR="00981B31" w:rsidRPr="003879EB" w:rsidRDefault="00981B31" w:rsidP="002D4611">
            <w:pPr>
              <w:jc w:val="center"/>
            </w:pPr>
            <w:r w:rsidRPr="003879EB">
              <w:rPr>
                <w:rFonts w:ascii="Times New Roman" w:hAnsi="Times New Roman" w:cs="Times New Roman"/>
              </w:rPr>
              <w:t>R$ 160,10</w:t>
            </w:r>
          </w:p>
        </w:tc>
      </w:tr>
      <w:tr w:rsidR="00981B31" w14:paraId="22802413"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6850DD9F" w14:textId="77777777" w:rsidR="00981B31" w:rsidRDefault="00981B31" w:rsidP="002D4611">
            <w:pPr>
              <w:widowControl w:val="0"/>
              <w:jc w:val="center"/>
              <w:rPr>
                <w:rFonts w:ascii="Calibri" w:eastAsia="Calibri" w:hAnsi="Calibri" w:cs="Calibri"/>
                <w:bCs/>
              </w:rPr>
            </w:pPr>
            <w:r>
              <w:rPr>
                <w:rFonts w:ascii="Calibri" w:eastAsia="Calibri" w:hAnsi="Calibri" w:cs="Calibri"/>
                <w:bCs/>
              </w:rPr>
              <w:t>4</w:t>
            </w:r>
          </w:p>
        </w:tc>
        <w:tc>
          <w:tcPr>
            <w:tcW w:w="4668" w:type="dxa"/>
            <w:tcBorders>
              <w:top w:val="single" w:sz="4" w:space="0" w:color="000000"/>
              <w:left w:val="single" w:sz="4" w:space="0" w:color="000000"/>
              <w:bottom w:val="single" w:sz="4" w:space="0" w:color="000000"/>
              <w:right w:val="single" w:sz="4" w:space="0" w:color="000000"/>
            </w:tcBorders>
            <w:vAlign w:val="center"/>
          </w:tcPr>
          <w:p w14:paraId="0152FF39"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FILTRO DE ÓLEO VOLSWAGEN SÉRIE 15190 15230 17230 17260 17280 ÁPOS 2012 WO782</w:t>
            </w:r>
          </w:p>
        </w:tc>
        <w:tc>
          <w:tcPr>
            <w:tcW w:w="958" w:type="dxa"/>
            <w:tcBorders>
              <w:top w:val="single" w:sz="4" w:space="0" w:color="000000"/>
              <w:left w:val="single" w:sz="4" w:space="0" w:color="000000"/>
              <w:bottom w:val="single" w:sz="4" w:space="0" w:color="000000"/>
              <w:right w:val="single" w:sz="4" w:space="0" w:color="000000"/>
            </w:tcBorders>
            <w:vAlign w:val="center"/>
          </w:tcPr>
          <w:p w14:paraId="6815D4BE" w14:textId="77777777" w:rsidR="00981B31" w:rsidRDefault="00981B31" w:rsidP="002D4611">
            <w:pPr>
              <w:widowControl w:val="0"/>
              <w:spacing w:line="57" w:lineRule="atLeast"/>
              <w:jc w:val="center"/>
              <w:rPr>
                <w:rFonts w:ascii="Calibri" w:eastAsia="Calibri" w:hAnsi="Calibri" w:cs="Calibri"/>
              </w:rPr>
            </w:pPr>
            <w:r>
              <w:rPr>
                <w:rFonts w:ascii="Calibri" w:eastAsia="Calibri" w:hAnsi="Calibri" w:cs="Calibri"/>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288F6F38" w14:textId="77777777" w:rsidR="00981B31" w:rsidRPr="003879EB" w:rsidRDefault="00981B31" w:rsidP="002D4611">
            <w:pPr>
              <w:jc w:val="center"/>
            </w:pPr>
            <w:r w:rsidRPr="003879EB">
              <w:rPr>
                <w:rFonts w:ascii="Times New Roman" w:hAnsi="Times New Roman" w:cs="Times New Roman"/>
              </w:rPr>
              <w:t>R$ 120,05</w:t>
            </w:r>
          </w:p>
        </w:tc>
        <w:tc>
          <w:tcPr>
            <w:tcW w:w="1652" w:type="dxa"/>
            <w:tcBorders>
              <w:bottom w:val="single" w:sz="4" w:space="0" w:color="auto"/>
              <w:right w:val="single" w:sz="8" w:space="0" w:color="000000"/>
            </w:tcBorders>
            <w:vAlign w:val="center"/>
          </w:tcPr>
          <w:p w14:paraId="21AA6F64" w14:textId="77777777" w:rsidR="00981B31" w:rsidRPr="003879EB" w:rsidRDefault="00981B31" w:rsidP="002D4611">
            <w:pPr>
              <w:jc w:val="center"/>
            </w:pPr>
            <w:r w:rsidRPr="003879EB">
              <w:rPr>
                <w:rFonts w:ascii="Times New Roman" w:hAnsi="Times New Roman" w:cs="Times New Roman"/>
              </w:rPr>
              <w:t>R$ 120,05</w:t>
            </w:r>
          </w:p>
        </w:tc>
      </w:tr>
      <w:tr w:rsidR="00981B31" w14:paraId="219DF2F2"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28F4B117" w14:textId="77777777" w:rsidR="00981B31" w:rsidRDefault="00981B31" w:rsidP="002D4611">
            <w:pPr>
              <w:widowControl w:val="0"/>
              <w:jc w:val="center"/>
              <w:rPr>
                <w:rFonts w:ascii="Calibri" w:eastAsia="Calibri" w:hAnsi="Calibri" w:cs="Calibri"/>
                <w:bCs/>
              </w:rPr>
            </w:pPr>
            <w:r>
              <w:rPr>
                <w:rFonts w:ascii="Calibri" w:eastAsia="Calibri" w:hAnsi="Calibri" w:cs="Calibri"/>
                <w:bCs/>
              </w:rPr>
              <w:lastRenderedPageBreak/>
              <w:t>5</w:t>
            </w:r>
          </w:p>
        </w:tc>
        <w:tc>
          <w:tcPr>
            <w:tcW w:w="4668" w:type="dxa"/>
            <w:tcBorders>
              <w:top w:val="single" w:sz="4" w:space="0" w:color="000000"/>
              <w:left w:val="single" w:sz="4" w:space="0" w:color="000000"/>
              <w:bottom w:val="single" w:sz="4" w:space="0" w:color="000000"/>
              <w:right w:val="single" w:sz="4" w:space="0" w:color="000000"/>
            </w:tcBorders>
            <w:vAlign w:val="center"/>
          </w:tcPr>
          <w:p w14:paraId="4E3A7E12"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FILTRO DE COMBUSTÍVEL DIESEL FORD RANGER 2.2 16V E 3.2 16V DIESEL </w:t>
            </w:r>
          </w:p>
        </w:tc>
        <w:tc>
          <w:tcPr>
            <w:tcW w:w="958" w:type="dxa"/>
            <w:tcBorders>
              <w:top w:val="single" w:sz="4" w:space="0" w:color="000000"/>
              <w:left w:val="single" w:sz="4" w:space="0" w:color="000000"/>
              <w:bottom w:val="single" w:sz="4" w:space="0" w:color="000000"/>
              <w:right w:val="single" w:sz="4" w:space="0" w:color="000000"/>
            </w:tcBorders>
            <w:vAlign w:val="center"/>
          </w:tcPr>
          <w:p w14:paraId="350353A7" w14:textId="77777777" w:rsidR="00981B31" w:rsidRDefault="00981B31" w:rsidP="002D4611">
            <w:pPr>
              <w:widowControl w:val="0"/>
              <w:spacing w:line="57" w:lineRule="atLeast"/>
              <w:jc w:val="center"/>
              <w:rPr>
                <w:rFonts w:eastAsia="Calibri" w:cs="Calibri"/>
              </w:rPr>
            </w:pPr>
            <w:r>
              <w:rPr>
                <w:rFonts w:eastAsia="Calibri" w:cs="Calibri"/>
              </w:rP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5BAD02B6"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R$ 77,44</w:t>
            </w:r>
          </w:p>
        </w:tc>
        <w:tc>
          <w:tcPr>
            <w:tcW w:w="1652" w:type="dxa"/>
            <w:tcBorders>
              <w:top w:val="single" w:sz="4" w:space="0" w:color="auto"/>
              <w:bottom w:val="single" w:sz="8" w:space="0" w:color="000000"/>
              <w:right w:val="single" w:sz="8" w:space="0" w:color="000000"/>
            </w:tcBorders>
            <w:vAlign w:val="center"/>
          </w:tcPr>
          <w:p w14:paraId="174DE02E"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154</w:t>
            </w:r>
            <w:r w:rsidRPr="003879EB">
              <w:rPr>
                <w:rFonts w:ascii="Times New Roman" w:hAnsi="Times New Roman" w:cs="Times New Roman"/>
                <w:color w:val="auto"/>
                <w:sz w:val="20"/>
              </w:rPr>
              <w:t>,</w:t>
            </w:r>
            <w:r>
              <w:rPr>
                <w:rFonts w:ascii="Times New Roman" w:hAnsi="Times New Roman" w:cs="Times New Roman"/>
                <w:color w:val="auto"/>
                <w:sz w:val="20"/>
              </w:rPr>
              <w:t>88</w:t>
            </w:r>
          </w:p>
        </w:tc>
      </w:tr>
      <w:tr w:rsidR="00981B31" w14:paraId="572ABA1F"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437DE42A" w14:textId="77777777" w:rsidR="00981B31" w:rsidRDefault="00981B31" w:rsidP="002D4611">
            <w:pPr>
              <w:widowControl w:val="0"/>
              <w:jc w:val="center"/>
              <w:rPr>
                <w:rFonts w:ascii="Calibri" w:eastAsia="Calibri" w:hAnsi="Calibri" w:cs="Calibri"/>
                <w:bCs/>
              </w:rPr>
            </w:pPr>
            <w:r>
              <w:rPr>
                <w:rFonts w:ascii="Calibri" w:eastAsia="Calibri" w:hAnsi="Calibri" w:cs="Calibri"/>
                <w:bCs/>
              </w:rPr>
              <w:t>6</w:t>
            </w:r>
          </w:p>
        </w:tc>
        <w:tc>
          <w:tcPr>
            <w:tcW w:w="4668" w:type="dxa"/>
            <w:tcBorders>
              <w:top w:val="single" w:sz="4" w:space="0" w:color="000000"/>
              <w:left w:val="single" w:sz="4" w:space="0" w:color="000000"/>
              <w:bottom w:val="single" w:sz="4" w:space="0" w:color="000000"/>
              <w:right w:val="single" w:sz="4" w:space="0" w:color="000000"/>
            </w:tcBorders>
            <w:vAlign w:val="center"/>
          </w:tcPr>
          <w:p w14:paraId="4FA6E637"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FILTRO DE ÓLEO FORD RANGER 2.2 2013MANN FILTERHU7002Z</w:t>
            </w:r>
          </w:p>
        </w:tc>
        <w:tc>
          <w:tcPr>
            <w:tcW w:w="958" w:type="dxa"/>
            <w:tcBorders>
              <w:top w:val="single" w:sz="4" w:space="0" w:color="000000"/>
              <w:left w:val="single" w:sz="4" w:space="0" w:color="000000"/>
              <w:bottom w:val="single" w:sz="4" w:space="0" w:color="000000"/>
              <w:right w:val="single" w:sz="4" w:space="0" w:color="000000"/>
            </w:tcBorders>
            <w:vAlign w:val="center"/>
          </w:tcPr>
          <w:p w14:paraId="50DAA658" w14:textId="77777777" w:rsidR="00981B31" w:rsidRDefault="00981B31" w:rsidP="002D4611">
            <w:pPr>
              <w:widowControl w:val="0"/>
              <w:spacing w:line="57" w:lineRule="atLeast"/>
              <w:jc w:val="center"/>
              <w:rPr>
                <w:rFonts w:eastAsia="Calibri" w:cs="Calibri"/>
              </w:rPr>
            </w:pPr>
            <w:r>
              <w:rPr>
                <w:rFonts w:eastAsia="Calibri" w:cs="Calibri"/>
              </w:rP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6F2C5A0E"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R$ 40,06</w:t>
            </w:r>
          </w:p>
        </w:tc>
        <w:tc>
          <w:tcPr>
            <w:tcW w:w="1652" w:type="dxa"/>
            <w:tcBorders>
              <w:bottom w:val="single" w:sz="8" w:space="0" w:color="000000"/>
              <w:right w:val="single" w:sz="8" w:space="0" w:color="000000"/>
            </w:tcBorders>
            <w:vAlign w:val="center"/>
          </w:tcPr>
          <w:p w14:paraId="1387ADFF"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80</w:t>
            </w:r>
            <w:r w:rsidRPr="003879EB">
              <w:rPr>
                <w:rFonts w:ascii="Times New Roman" w:hAnsi="Times New Roman" w:cs="Times New Roman"/>
                <w:color w:val="auto"/>
                <w:sz w:val="20"/>
              </w:rPr>
              <w:t>,</w:t>
            </w:r>
            <w:r>
              <w:rPr>
                <w:rFonts w:ascii="Times New Roman" w:hAnsi="Times New Roman" w:cs="Times New Roman"/>
                <w:color w:val="auto"/>
                <w:sz w:val="20"/>
              </w:rPr>
              <w:t>12</w:t>
            </w:r>
          </w:p>
        </w:tc>
      </w:tr>
      <w:tr w:rsidR="00981B31" w14:paraId="35DE938B"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1D3310BB" w14:textId="77777777" w:rsidR="00981B31" w:rsidRDefault="00981B31" w:rsidP="002D4611">
            <w:pPr>
              <w:widowControl w:val="0"/>
              <w:jc w:val="center"/>
              <w:rPr>
                <w:rFonts w:ascii="Calibri" w:eastAsia="Calibri" w:hAnsi="Calibri" w:cs="Calibri"/>
                <w:bCs/>
              </w:rPr>
            </w:pPr>
            <w:r>
              <w:rPr>
                <w:rFonts w:ascii="Calibri" w:eastAsia="Calibri" w:hAnsi="Calibri" w:cs="Calibri"/>
                <w:bCs/>
              </w:rPr>
              <w:t>7</w:t>
            </w:r>
          </w:p>
        </w:tc>
        <w:tc>
          <w:tcPr>
            <w:tcW w:w="4668" w:type="dxa"/>
            <w:tcBorders>
              <w:top w:val="single" w:sz="4" w:space="0" w:color="000000"/>
              <w:left w:val="single" w:sz="4" w:space="0" w:color="000000"/>
              <w:bottom w:val="single" w:sz="4" w:space="0" w:color="000000"/>
              <w:right w:val="single" w:sz="4" w:space="0" w:color="000000"/>
            </w:tcBorders>
            <w:vAlign w:val="center"/>
          </w:tcPr>
          <w:p w14:paraId="4B1584C3" w14:textId="77777777" w:rsidR="00981B31" w:rsidRDefault="00981B31" w:rsidP="002D4611">
            <w:pPr>
              <w:widowControl w:val="0"/>
              <w:spacing w:line="57" w:lineRule="atLeast"/>
              <w:jc w:val="both"/>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PNEU VEICULO AUTOMOTIVO DIMENSÕES 245/70 R16 RADIAL APLICAÇÃO: RANGER LT </w:t>
            </w:r>
          </w:p>
        </w:tc>
        <w:tc>
          <w:tcPr>
            <w:tcW w:w="958" w:type="dxa"/>
            <w:tcBorders>
              <w:top w:val="single" w:sz="4" w:space="0" w:color="000000"/>
              <w:left w:val="single" w:sz="4" w:space="0" w:color="000000"/>
              <w:bottom w:val="single" w:sz="4" w:space="0" w:color="000000"/>
              <w:right w:val="single" w:sz="4" w:space="0" w:color="000000"/>
            </w:tcBorders>
            <w:vAlign w:val="center"/>
          </w:tcPr>
          <w:p w14:paraId="13931AD6" w14:textId="77777777" w:rsidR="00981B31" w:rsidRDefault="00981B31" w:rsidP="002D4611">
            <w:pPr>
              <w:widowControl w:val="0"/>
              <w:spacing w:line="57" w:lineRule="atLeast"/>
              <w:jc w:val="center"/>
              <w:rPr>
                <w:rFonts w:eastAsia="Calibri" w:cs="Calibri"/>
              </w:rPr>
            </w:pPr>
            <w:r>
              <w:rPr>
                <w:rFonts w:eastAsia="Calibri" w:cs="Calibri"/>
              </w:rPr>
              <w:t>8</w:t>
            </w:r>
          </w:p>
        </w:tc>
        <w:tc>
          <w:tcPr>
            <w:tcW w:w="1482" w:type="dxa"/>
            <w:tcBorders>
              <w:top w:val="single" w:sz="4" w:space="0" w:color="000000"/>
              <w:left w:val="single" w:sz="4" w:space="0" w:color="000000"/>
              <w:bottom w:val="single" w:sz="4" w:space="0" w:color="000000"/>
              <w:right w:val="single" w:sz="4" w:space="0" w:color="000000"/>
            </w:tcBorders>
            <w:vAlign w:val="center"/>
          </w:tcPr>
          <w:p w14:paraId="0D795019"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R$ 900,00</w:t>
            </w:r>
          </w:p>
        </w:tc>
        <w:tc>
          <w:tcPr>
            <w:tcW w:w="1652" w:type="dxa"/>
            <w:tcBorders>
              <w:bottom w:val="single" w:sz="8" w:space="0" w:color="000000"/>
              <w:right w:val="single" w:sz="8" w:space="0" w:color="000000"/>
            </w:tcBorders>
            <w:vAlign w:val="center"/>
          </w:tcPr>
          <w:p w14:paraId="02028615"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7.200</w:t>
            </w:r>
            <w:r w:rsidRPr="003879EB">
              <w:rPr>
                <w:rFonts w:ascii="Times New Roman" w:hAnsi="Times New Roman" w:cs="Times New Roman"/>
                <w:color w:val="auto"/>
                <w:sz w:val="20"/>
              </w:rPr>
              <w:t>,00</w:t>
            </w:r>
          </w:p>
        </w:tc>
      </w:tr>
      <w:tr w:rsidR="00981B31" w14:paraId="33B220CF"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36CF1304" w14:textId="77777777" w:rsidR="00981B31" w:rsidRDefault="00981B31" w:rsidP="002D4611">
            <w:pPr>
              <w:widowControl w:val="0"/>
              <w:jc w:val="center"/>
              <w:rPr>
                <w:rFonts w:ascii="Calibri" w:eastAsia="Calibri" w:hAnsi="Calibri" w:cs="Calibri"/>
                <w:bCs/>
              </w:rPr>
            </w:pPr>
            <w:r>
              <w:rPr>
                <w:rFonts w:ascii="Calibri" w:eastAsia="Calibri" w:hAnsi="Calibri" w:cs="Calibri"/>
                <w:bCs/>
              </w:rPr>
              <w:t>8</w:t>
            </w:r>
          </w:p>
        </w:tc>
        <w:tc>
          <w:tcPr>
            <w:tcW w:w="4668" w:type="dxa"/>
            <w:tcBorders>
              <w:top w:val="single" w:sz="4" w:space="0" w:color="000000"/>
              <w:left w:val="single" w:sz="4" w:space="0" w:color="000000"/>
              <w:bottom w:val="single" w:sz="4" w:space="0" w:color="000000"/>
              <w:right w:val="single" w:sz="4" w:space="0" w:color="000000"/>
            </w:tcBorders>
            <w:vAlign w:val="center"/>
          </w:tcPr>
          <w:p w14:paraId="411950ED" w14:textId="77777777" w:rsidR="00981B31" w:rsidRDefault="00981B31" w:rsidP="002D4611">
            <w:pPr>
              <w:widowControl w:val="0"/>
              <w:spacing w:line="57" w:lineRule="atLeast"/>
              <w:jc w:val="both"/>
              <w:rPr>
                <w:rFonts w:ascii="Times New Roman"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VEICULO AUTOMOTIVO, CATALISADOR APLICAÇÃO: RANGER 2.2 16V E 3.2 16V DIESEL</w:t>
            </w:r>
          </w:p>
        </w:tc>
        <w:tc>
          <w:tcPr>
            <w:tcW w:w="958" w:type="dxa"/>
            <w:tcBorders>
              <w:top w:val="single" w:sz="4" w:space="0" w:color="000000"/>
              <w:left w:val="single" w:sz="4" w:space="0" w:color="000000"/>
              <w:bottom w:val="single" w:sz="4" w:space="0" w:color="000000"/>
              <w:right w:val="single" w:sz="4" w:space="0" w:color="000000"/>
            </w:tcBorders>
            <w:vAlign w:val="center"/>
          </w:tcPr>
          <w:p w14:paraId="03427116" w14:textId="77777777" w:rsidR="00981B31" w:rsidRDefault="00981B31" w:rsidP="002D4611">
            <w:pPr>
              <w:widowControl w:val="0"/>
              <w:spacing w:line="57" w:lineRule="atLeast"/>
              <w:jc w:val="center"/>
              <w:rPr>
                <w:rFonts w:eastAsia="Calibri" w:cs="Calibri"/>
              </w:rPr>
            </w:pPr>
            <w:r>
              <w:rPr>
                <w:rFonts w:eastAsia="Calibri" w:cs="Calibri"/>
              </w:rP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26F91C6E"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R$ 12.522,09</w:t>
            </w:r>
          </w:p>
        </w:tc>
        <w:tc>
          <w:tcPr>
            <w:tcW w:w="1652" w:type="dxa"/>
            <w:tcBorders>
              <w:bottom w:val="single" w:sz="8" w:space="0" w:color="000000"/>
              <w:right w:val="single" w:sz="8" w:space="0" w:color="000000"/>
            </w:tcBorders>
            <w:vAlign w:val="center"/>
          </w:tcPr>
          <w:p w14:paraId="3DC46DB9"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25</w:t>
            </w:r>
            <w:r w:rsidRPr="003879EB">
              <w:rPr>
                <w:rFonts w:ascii="Times New Roman" w:hAnsi="Times New Roman" w:cs="Times New Roman"/>
                <w:color w:val="auto"/>
                <w:sz w:val="20"/>
              </w:rPr>
              <w:t>.</w:t>
            </w:r>
            <w:r>
              <w:rPr>
                <w:rFonts w:ascii="Times New Roman" w:hAnsi="Times New Roman" w:cs="Times New Roman"/>
                <w:color w:val="auto"/>
                <w:sz w:val="20"/>
              </w:rPr>
              <w:t>044</w:t>
            </w:r>
            <w:r w:rsidRPr="003879EB">
              <w:rPr>
                <w:rFonts w:ascii="Times New Roman" w:hAnsi="Times New Roman" w:cs="Times New Roman"/>
                <w:color w:val="auto"/>
                <w:sz w:val="20"/>
              </w:rPr>
              <w:t>,</w:t>
            </w:r>
            <w:r>
              <w:rPr>
                <w:rFonts w:ascii="Times New Roman" w:hAnsi="Times New Roman" w:cs="Times New Roman"/>
                <w:color w:val="auto"/>
                <w:sz w:val="20"/>
              </w:rPr>
              <w:t>18</w:t>
            </w:r>
          </w:p>
        </w:tc>
      </w:tr>
      <w:tr w:rsidR="00981B31" w14:paraId="2CA631E7"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53A16D6E" w14:textId="77777777" w:rsidR="00981B31" w:rsidRDefault="00981B31" w:rsidP="002D4611">
            <w:pPr>
              <w:widowControl w:val="0"/>
              <w:jc w:val="center"/>
              <w:rPr>
                <w:rFonts w:ascii="Calibri" w:eastAsia="Calibri" w:hAnsi="Calibri" w:cs="Calibri"/>
                <w:bCs/>
              </w:rPr>
            </w:pPr>
            <w:r>
              <w:rPr>
                <w:rFonts w:ascii="Calibri" w:eastAsia="Calibri" w:hAnsi="Calibri" w:cs="Calibri"/>
                <w:bCs/>
              </w:rPr>
              <w:t>9</w:t>
            </w:r>
          </w:p>
        </w:tc>
        <w:tc>
          <w:tcPr>
            <w:tcW w:w="4668" w:type="dxa"/>
            <w:tcBorders>
              <w:top w:val="single" w:sz="4" w:space="0" w:color="000000"/>
              <w:left w:val="single" w:sz="4" w:space="0" w:color="000000"/>
              <w:bottom w:val="single" w:sz="4" w:space="0" w:color="000000"/>
              <w:right w:val="single" w:sz="4" w:space="0" w:color="000000"/>
            </w:tcBorders>
            <w:vAlign w:val="center"/>
          </w:tcPr>
          <w:p w14:paraId="72EFF2B2"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TERMINAL DE DIREÇÃO LADO ESQUEDO L200 TRITON 2013</w:t>
            </w:r>
          </w:p>
        </w:tc>
        <w:tc>
          <w:tcPr>
            <w:tcW w:w="958" w:type="dxa"/>
            <w:tcBorders>
              <w:top w:val="single" w:sz="4" w:space="0" w:color="000000"/>
              <w:left w:val="single" w:sz="4" w:space="0" w:color="000000"/>
              <w:bottom w:val="single" w:sz="4" w:space="0" w:color="000000"/>
              <w:right w:val="single" w:sz="4" w:space="0" w:color="000000"/>
            </w:tcBorders>
            <w:vAlign w:val="center"/>
          </w:tcPr>
          <w:p w14:paraId="7A3E796B" w14:textId="77777777" w:rsidR="00981B31" w:rsidRDefault="00981B31" w:rsidP="002D4611">
            <w:pPr>
              <w:widowControl w:val="0"/>
              <w:spacing w:line="57" w:lineRule="atLeast"/>
              <w:jc w:val="center"/>
              <w:rPr>
                <w:rFonts w:eastAsia="Calibri" w:cs="Calibri"/>
              </w:rPr>
            </w:pPr>
            <w:r>
              <w:rPr>
                <w:rFonts w:eastAsia="Calibri" w:cs="Calibri"/>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49C4E74C"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R$ 188,71</w:t>
            </w:r>
          </w:p>
        </w:tc>
        <w:tc>
          <w:tcPr>
            <w:tcW w:w="1652" w:type="dxa"/>
            <w:tcBorders>
              <w:bottom w:val="single" w:sz="8" w:space="0" w:color="000000"/>
              <w:right w:val="single" w:sz="8" w:space="0" w:color="000000"/>
            </w:tcBorders>
            <w:vAlign w:val="center"/>
          </w:tcPr>
          <w:p w14:paraId="21EA17F7"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R$ 188,71</w:t>
            </w:r>
          </w:p>
        </w:tc>
      </w:tr>
      <w:tr w:rsidR="00981B31" w14:paraId="07A860C3"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7ED53638" w14:textId="77777777" w:rsidR="00981B31" w:rsidRDefault="00981B31" w:rsidP="002D4611">
            <w:pPr>
              <w:widowControl w:val="0"/>
              <w:jc w:val="center"/>
              <w:rPr>
                <w:rFonts w:ascii="Calibri" w:eastAsia="Calibri" w:hAnsi="Calibri" w:cs="Calibri"/>
                <w:bCs/>
              </w:rPr>
            </w:pPr>
            <w:r>
              <w:rPr>
                <w:rFonts w:ascii="Calibri" w:eastAsia="Calibri" w:hAnsi="Calibri" w:cs="Calibri"/>
                <w:bCs/>
              </w:rPr>
              <w:t>10</w:t>
            </w:r>
          </w:p>
        </w:tc>
        <w:tc>
          <w:tcPr>
            <w:tcW w:w="4668" w:type="dxa"/>
            <w:tcBorders>
              <w:top w:val="single" w:sz="4" w:space="0" w:color="000000"/>
              <w:left w:val="single" w:sz="4" w:space="0" w:color="000000"/>
              <w:bottom w:val="single" w:sz="4" w:space="0" w:color="000000"/>
              <w:right w:val="single" w:sz="4" w:space="0" w:color="000000"/>
            </w:tcBorders>
            <w:vAlign w:val="center"/>
          </w:tcPr>
          <w:p w14:paraId="548DF13D"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TERMINAL DE DIREÇÃO LADO DIREITO L200 TRITON 2013</w:t>
            </w:r>
          </w:p>
        </w:tc>
        <w:tc>
          <w:tcPr>
            <w:tcW w:w="958" w:type="dxa"/>
            <w:tcBorders>
              <w:top w:val="single" w:sz="4" w:space="0" w:color="000000"/>
              <w:left w:val="single" w:sz="4" w:space="0" w:color="000000"/>
              <w:bottom w:val="single" w:sz="4" w:space="0" w:color="000000"/>
              <w:right w:val="single" w:sz="4" w:space="0" w:color="000000"/>
            </w:tcBorders>
            <w:vAlign w:val="center"/>
          </w:tcPr>
          <w:p w14:paraId="646C8467" w14:textId="77777777" w:rsidR="00981B31" w:rsidRDefault="00981B31" w:rsidP="002D4611">
            <w:pPr>
              <w:widowControl w:val="0"/>
              <w:spacing w:line="57" w:lineRule="atLeast"/>
              <w:jc w:val="center"/>
              <w:rPr>
                <w:rFonts w:eastAsia="Calibri" w:cs="Calibri"/>
              </w:rPr>
            </w:pPr>
            <w:r>
              <w:rPr>
                <w:rFonts w:eastAsia="Calibri" w:cs="Calibri"/>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32205C0E"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R$ 136,67</w:t>
            </w:r>
          </w:p>
        </w:tc>
        <w:tc>
          <w:tcPr>
            <w:tcW w:w="1652" w:type="dxa"/>
            <w:tcBorders>
              <w:bottom w:val="single" w:sz="8" w:space="0" w:color="000000"/>
              <w:right w:val="single" w:sz="8" w:space="0" w:color="000000"/>
            </w:tcBorders>
            <w:vAlign w:val="center"/>
          </w:tcPr>
          <w:p w14:paraId="1E78497F"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R$ 136,67</w:t>
            </w:r>
          </w:p>
        </w:tc>
      </w:tr>
      <w:tr w:rsidR="00981B31" w14:paraId="0F17E9D8"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6194C139" w14:textId="77777777" w:rsidR="00981B31" w:rsidRDefault="00981B31" w:rsidP="002D4611">
            <w:pPr>
              <w:widowControl w:val="0"/>
              <w:jc w:val="center"/>
              <w:rPr>
                <w:rFonts w:ascii="Calibri" w:eastAsia="Calibri" w:hAnsi="Calibri" w:cs="Calibri"/>
                <w:bCs/>
              </w:rPr>
            </w:pPr>
            <w:r>
              <w:rPr>
                <w:rFonts w:ascii="Calibri" w:eastAsia="Calibri" w:hAnsi="Calibri" w:cs="Calibri"/>
                <w:bCs/>
              </w:rPr>
              <w:t>11</w:t>
            </w:r>
          </w:p>
        </w:tc>
        <w:tc>
          <w:tcPr>
            <w:tcW w:w="4668" w:type="dxa"/>
            <w:tcBorders>
              <w:top w:val="single" w:sz="4" w:space="0" w:color="000000"/>
              <w:left w:val="single" w:sz="4" w:space="0" w:color="000000"/>
              <w:bottom w:val="single" w:sz="4" w:space="0" w:color="000000"/>
              <w:right w:val="single" w:sz="4" w:space="0" w:color="000000"/>
            </w:tcBorders>
            <w:vAlign w:val="center"/>
          </w:tcPr>
          <w:p w14:paraId="22C5A43D"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CUBO DE RODA DIANTEIRO COM ROLAMENTO L200 TRITON</w:t>
            </w:r>
          </w:p>
        </w:tc>
        <w:tc>
          <w:tcPr>
            <w:tcW w:w="958" w:type="dxa"/>
            <w:tcBorders>
              <w:top w:val="single" w:sz="4" w:space="0" w:color="000000"/>
              <w:left w:val="single" w:sz="4" w:space="0" w:color="000000"/>
              <w:bottom w:val="single" w:sz="4" w:space="0" w:color="000000"/>
              <w:right w:val="single" w:sz="4" w:space="0" w:color="000000"/>
            </w:tcBorders>
            <w:vAlign w:val="center"/>
          </w:tcPr>
          <w:p w14:paraId="133A8DA8" w14:textId="77777777" w:rsidR="00981B31" w:rsidRDefault="00981B31" w:rsidP="002D4611">
            <w:pPr>
              <w:widowControl w:val="0"/>
              <w:spacing w:line="57" w:lineRule="atLeast"/>
              <w:jc w:val="center"/>
              <w:rPr>
                <w:rFonts w:eastAsia="Calibri" w:cs="Calibri"/>
              </w:rPr>
            </w:pPr>
            <w:r>
              <w:rPr>
                <w:rFonts w:eastAsia="Calibri" w:cs="Calibri"/>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4859232C"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R$ 523,25</w:t>
            </w:r>
          </w:p>
        </w:tc>
        <w:tc>
          <w:tcPr>
            <w:tcW w:w="1652" w:type="dxa"/>
            <w:tcBorders>
              <w:bottom w:val="single" w:sz="8" w:space="0" w:color="000000"/>
              <w:right w:val="single" w:sz="8" w:space="0" w:color="000000"/>
            </w:tcBorders>
            <w:vAlign w:val="center"/>
          </w:tcPr>
          <w:p w14:paraId="1EA73138"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R$ 523,25</w:t>
            </w:r>
          </w:p>
        </w:tc>
      </w:tr>
      <w:tr w:rsidR="00981B31" w14:paraId="020DC367"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2372B54C" w14:textId="77777777" w:rsidR="00981B31" w:rsidRDefault="00981B31" w:rsidP="002D4611">
            <w:pPr>
              <w:widowControl w:val="0"/>
              <w:jc w:val="center"/>
              <w:rPr>
                <w:rFonts w:ascii="Calibri" w:eastAsia="Calibri" w:hAnsi="Calibri" w:cs="Calibri"/>
                <w:bCs/>
              </w:rPr>
            </w:pPr>
            <w:r>
              <w:rPr>
                <w:rFonts w:ascii="Calibri" w:eastAsia="Calibri" w:hAnsi="Calibri" w:cs="Calibri"/>
                <w:bCs/>
              </w:rPr>
              <w:t>12</w:t>
            </w:r>
          </w:p>
        </w:tc>
        <w:tc>
          <w:tcPr>
            <w:tcW w:w="4668" w:type="dxa"/>
            <w:tcBorders>
              <w:top w:val="single" w:sz="4" w:space="0" w:color="000000"/>
              <w:left w:val="single" w:sz="4" w:space="0" w:color="000000"/>
              <w:bottom w:val="single" w:sz="4" w:space="0" w:color="000000"/>
              <w:right w:val="single" w:sz="4" w:space="0" w:color="000000"/>
            </w:tcBorders>
            <w:vAlign w:val="center"/>
          </w:tcPr>
          <w:p w14:paraId="02A1F66F"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PNEU VEICULO AUTOMOTIVO 265/75 R 16 MARCA: MITSUBISHI MODELO:L200</w:t>
            </w:r>
          </w:p>
        </w:tc>
        <w:tc>
          <w:tcPr>
            <w:tcW w:w="958" w:type="dxa"/>
            <w:tcBorders>
              <w:top w:val="single" w:sz="4" w:space="0" w:color="000000"/>
              <w:left w:val="single" w:sz="4" w:space="0" w:color="000000"/>
              <w:bottom w:val="single" w:sz="4" w:space="0" w:color="000000"/>
              <w:right w:val="single" w:sz="4" w:space="0" w:color="000000"/>
            </w:tcBorders>
            <w:vAlign w:val="center"/>
          </w:tcPr>
          <w:p w14:paraId="1A77C14A" w14:textId="77777777" w:rsidR="00981B31" w:rsidRDefault="00981B31" w:rsidP="002D4611">
            <w:pPr>
              <w:widowControl w:val="0"/>
              <w:spacing w:line="57" w:lineRule="atLeast"/>
              <w:jc w:val="center"/>
              <w:rPr>
                <w:rFonts w:eastAsia="Calibri" w:cs="Calibri"/>
              </w:rPr>
            </w:pPr>
            <w:r>
              <w:rPr>
                <w:rFonts w:eastAsia="Calibri" w:cs="Calibri"/>
              </w:rPr>
              <w:t>5</w:t>
            </w:r>
          </w:p>
        </w:tc>
        <w:tc>
          <w:tcPr>
            <w:tcW w:w="1482" w:type="dxa"/>
            <w:tcBorders>
              <w:top w:val="single" w:sz="4" w:space="0" w:color="000000"/>
              <w:left w:val="single" w:sz="4" w:space="0" w:color="000000"/>
              <w:bottom w:val="single" w:sz="4" w:space="0" w:color="000000"/>
              <w:right w:val="single" w:sz="4" w:space="0" w:color="000000"/>
            </w:tcBorders>
            <w:vAlign w:val="center"/>
          </w:tcPr>
          <w:p w14:paraId="7F3EF9DD"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R$ 1.046,70</w:t>
            </w:r>
          </w:p>
        </w:tc>
        <w:tc>
          <w:tcPr>
            <w:tcW w:w="1652" w:type="dxa"/>
            <w:tcBorders>
              <w:bottom w:val="single" w:sz="8" w:space="0" w:color="000000"/>
              <w:right w:val="single" w:sz="8" w:space="0" w:color="000000"/>
            </w:tcBorders>
            <w:vAlign w:val="center"/>
          </w:tcPr>
          <w:p w14:paraId="2E049D28"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5</w:t>
            </w:r>
            <w:r w:rsidRPr="003879EB">
              <w:rPr>
                <w:rFonts w:ascii="Times New Roman" w:hAnsi="Times New Roman" w:cs="Times New Roman"/>
                <w:color w:val="auto"/>
                <w:sz w:val="20"/>
              </w:rPr>
              <w:t>.</w:t>
            </w:r>
            <w:r>
              <w:rPr>
                <w:rFonts w:ascii="Times New Roman" w:hAnsi="Times New Roman" w:cs="Times New Roman"/>
                <w:color w:val="auto"/>
                <w:sz w:val="20"/>
              </w:rPr>
              <w:t>233</w:t>
            </w:r>
            <w:r w:rsidRPr="003879EB">
              <w:rPr>
                <w:rFonts w:ascii="Times New Roman" w:hAnsi="Times New Roman" w:cs="Times New Roman"/>
                <w:color w:val="auto"/>
                <w:sz w:val="20"/>
              </w:rPr>
              <w:t>,</w:t>
            </w:r>
            <w:r>
              <w:rPr>
                <w:rFonts w:ascii="Times New Roman" w:hAnsi="Times New Roman" w:cs="Times New Roman"/>
                <w:color w:val="auto"/>
                <w:sz w:val="20"/>
              </w:rPr>
              <w:t>50</w:t>
            </w:r>
          </w:p>
        </w:tc>
      </w:tr>
      <w:tr w:rsidR="00981B31" w14:paraId="14BE2AFE"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650DFEE9" w14:textId="77777777" w:rsidR="00981B31" w:rsidRDefault="00981B31" w:rsidP="002D4611">
            <w:pPr>
              <w:widowControl w:val="0"/>
              <w:jc w:val="center"/>
              <w:rPr>
                <w:rFonts w:ascii="Calibri" w:eastAsia="Calibri" w:hAnsi="Calibri" w:cs="Calibri"/>
                <w:bCs/>
              </w:rPr>
            </w:pPr>
            <w:r>
              <w:rPr>
                <w:rFonts w:ascii="Calibri" w:eastAsia="Calibri" w:hAnsi="Calibri" w:cs="Calibri"/>
                <w:bCs/>
              </w:rPr>
              <w:t>13</w:t>
            </w:r>
          </w:p>
        </w:tc>
        <w:tc>
          <w:tcPr>
            <w:tcW w:w="4668" w:type="dxa"/>
            <w:tcBorders>
              <w:top w:val="single" w:sz="4" w:space="0" w:color="000000"/>
              <w:left w:val="single" w:sz="4" w:space="0" w:color="000000"/>
              <w:bottom w:val="single" w:sz="4" w:space="0" w:color="000000"/>
              <w:right w:val="single" w:sz="4" w:space="0" w:color="000000"/>
            </w:tcBorders>
            <w:vAlign w:val="center"/>
          </w:tcPr>
          <w:p w14:paraId="64F92F33"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Kit Correia Ar Condicionado E Alternador L200 Triton 3.2</w:t>
            </w:r>
          </w:p>
        </w:tc>
        <w:tc>
          <w:tcPr>
            <w:tcW w:w="958" w:type="dxa"/>
            <w:tcBorders>
              <w:top w:val="single" w:sz="4" w:space="0" w:color="000000"/>
              <w:left w:val="single" w:sz="4" w:space="0" w:color="000000"/>
              <w:bottom w:val="single" w:sz="4" w:space="0" w:color="000000"/>
              <w:right w:val="single" w:sz="4" w:space="0" w:color="000000"/>
            </w:tcBorders>
            <w:vAlign w:val="center"/>
          </w:tcPr>
          <w:p w14:paraId="4694A05A" w14:textId="77777777" w:rsidR="00981B31" w:rsidRDefault="00981B31" w:rsidP="002D4611">
            <w:pPr>
              <w:jc w:val="center"/>
            </w:pPr>
            <w: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4ED87AF4"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R$ 108,77</w:t>
            </w:r>
          </w:p>
        </w:tc>
        <w:tc>
          <w:tcPr>
            <w:tcW w:w="1652" w:type="dxa"/>
            <w:tcBorders>
              <w:bottom w:val="single" w:sz="8" w:space="0" w:color="000000"/>
              <w:right w:val="single" w:sz="8" w:space="0" w:color="000000"/>
            </w:tcBorders>
            <w:vAlign w:val="center"/>
          </w:tcPr>
          <w:p w14:paraId="61F1CFCF"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R$ 108,77</w:t>
            </w:r>
          </w:p>
        </w:tc>
      </w:tr>
      <w:tr w:rsidR="00981B31" w14:paraId="123ADEA9"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5E84103D" w14:textId="77777777" w:rsidR="00981B31" w:rsidRDefault="00981B31" w:rsidP="002D4611">
            <w:pPr>
              <w:widowControl w:val="0"/>
              <w:jc w:val="center"/>
              <w:rPr>
                <w:rFonts w:ascii="Calibri" w:eastAsia="Calibri" w:hAnsi="Calibri" w:cs="Calibri"/>
                <w:bCs/>
              </w:rPr>
            </w:pPr>
            <w:r>
              <w:rPr>
                <w:rFonts w:ascii="Calibri" w:eastAsia="Calibri" w:hAnsi="Calibri" w:cs="Calibri"/>
                <w:bCs/>
              </w:rPr>
              <w:t>14</w:t>
            </w:r>
          </w:p>
        </w:tc>
        <w:tc>
          <w:tcPr>
            <w:tcW w:w="4668" w:type="dxa"/>
            <w:tcBorders>
              <w:top w:val="single" w:sz="4" w:space="0" w:color="000000"/>
              <w:left w:val="single" w:sz="4" w:space="0" w:color="000000"/>
              <w:bottom w:val="single" w:sz="4" w:space="0" w:color="000000"/>
              <w:right w:val="single" w:sz="4" w:space="0" w:color="000000"/>
            </w:tcBorders>
            <w:vAlign w:val="center"/>
          </w:tcPr>
          <w:p w14:paraId="0B6FD652"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Kit Coifa Homocinética Dir Ou </w:t>
            </w:r>
            <w:proofErr w:type="spellStart"/>
            <w:r>
              <w:rPr>
                <w:rFonts w:ascii="Times New Roman" w:eastAsia="Calibri" w:hAnsi="Times New Roman" w:cs="Times New Roman"/>
                <w:sz w:val="18"/>
                <w:szCs w:val="18"/>
              </w:rPr>
              <w:t>Esq</w:t>
            </w:r>
            <w:proofErr w:type="spellEnd"/>
            <w:r>
              <w:rPr>
                <w:rFonts w:ascii="Times New Roman" w:eastAsia="Calibri" w:hAnsi="Times New Roman" w:cs="Times New Roman"/>
                <w:sz w:val="18"/>
                <w:szCs w:val="18"/>
              </w:rPr>
              <w:t xml:space="preserve"> L200 Triton G2 Após 06</w:t>
            </w:r>
          </w:p>
        </w:tc>
        <w:tc>
          <w:tcPr>
            <w:tcW w:w="958" w:type="dxa"/>
            <w:tcBorders>
              <w:top w:val="single" w:sz="4" w:space="0" w:color="000000"/>
              <w:left w:val="single" w:sz="4" w:space="0" w:color="000000"/>
              <w:bottom w:val="single" w:sz="4" w:space="0" w:color="000000"/>
              <w:right w:val="single" w:sz="4" w:space="0" w:color="000000"/>
            </w:tcBorders>
            <w:vAlign w:val="center"/>
          </w:tcPr>
          <w:p w14:paraId="5C7DB951" w14:textId="77777777" w:rsidR="00981B31" w:rsidRDefault="00981B31" w:rsidP="002D4611">
            <w:pPr>
              <w:jc w:val="center"/>
            </w:pPr>
            <w: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5E3B34BC"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R$ 93,55</w:t>
            </w:r>
          </w:p>
        </w:tc>
        <w:tc>
          <w:tcPr>
            <w:tcW w:w="1652" w:type="dxa"/>
            <w:tcBorders>
              <w:bottom w:val="single" w:sz="8" w:space="0" w:color="000000"/>
              <w:right w:val="single" w:sz="8" w:space="0" w:color="000000"/>
            </w:tcBorders>
            <w:vAlign w:val="center"/>
          </w:tcPr>
          <w:p w14:paraId="2063081C"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187</w:t>
            </w:r>
            <w:r w:rsidRPr="003879EB">
              <w:rPr>
                <w:rFonts w:ascii="Times New Roman" w:hAnsi="Times New Roman" w:cs="Times New Roman"/>
                <w:color w:val="auto"/>
                <w:sz w:val="20"/>
              </w:rPr>
              <w:t>,</w:t>
            </w:r>
            <w:r>
              <w:rPr>
                <w:rFonts w:ascii="Times New Roman" w:hAnsi="Times New Roman" w:cs="Times New Roman"/>
                <w:color w:val="auto"/>
                <w:sz w:val="20"/>
              </w:rPr>
              <w:t>10</w:t>
            </w:r>
          </w:p>
        </w:tc>
      </w:tr>
      <w:tr w:rsidR="00981B31" w14:paraId="7D4C6084"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777CAD9E" w14:textId="77777777" w:rsidR="00981B31" w:rsidRDefault="00981B31" w:rsidP="002D4611">
            <w:pPr>
              <w:widowControl w:val="0"/>
              <w:jc w:val="center"/>
              <w:rPr>
                <w:rFonts w:ascii="Calibri" w:eastAsia="Calibri" w:hAnsi="Calibri" w:cs="Calibri"/>
                <w:bCs/>
              </w:rPr>
            </w:pPr>
            <w:r>
              <w:rPr>
                <w:rFonts w:ascii="Calibri" w:eastAsia="Calibri" w:hAnsi="Calibri" w:cs="Calibri"/>
                <w:bCs/>
              </w:rPr>
              <w:t>15</w:t>
            </w:r>
          </w:p>
        </w:tc>
        <w:tc>
          <w:tcPr>
            <w:tcW w:w="4668" w:type="dxa"/>
            <w:tcBorders>
              <w:top w:val="single" w:sz="4" w:space="0" w:color="000000"/>
              <w:left w:val="single" w:sz="4" w:space="0" w:color="000000"/>
              <w:bottom w:val="single" w:sz="4" w:space="0" w:color="000000"/>
              <w:right w:val="single" w:sz="4" w:space="0" w:color="000000"/>
            </w:tcBorders>
            <w:vAlign w:val="center"/>
          </w:tcPr>
          <w:p w14:paraId="051D7765"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PEÇA MECÂNICA/ELÉTRICA – VEÍCULO AUTOMOTIVO, Bucha Estabilizadora Dianteiro L200 Triton 3.2, APLICAÇÃO:VEÍCULO MARCA MITSUBISHI, MODELO L</w:t>
            </w:r>
            <w:proofErr w:type="gramStart"/>
            <w:r>
              <w:rPr>
                <w:rFonts w:ascii="Times New Roman" w:hAnsi="Times New Roman" w:cs="Times New Roman"/>
                <w:sz w:val="18"/>
                <w:szCs w:val="18"/>
              </w:rPr>
              <w:t>200,  ANO</w:t>
            </w:r>
            <w:proofErr w:type="gramEnd"/>
            <w:r>
              <w:rPr>
                <w:rFonts w:ascii="Times New Roman" w:hAnsi="Times New Roman" w:cs="Times New Roman"/>
                <w:sz w:val="18"/>
                <w:szCs w:val="18"/>
              </w:rPr>
              <w:t>: 2012</w:t>
            </w:r>
          </w:p>
        </w:tc>
        <w:tc>
          <w:tcPr>
            <w:tcW w:w="958" w:type="dxa"/>
            <w:tcBorders>
              <w:top w:val="single" w:sz="4" w:space="0" w:color="000000"/>
              <w:left w:val="single" w:sz="4" w:space="0" w:color="000000"/>
              <w:bottom w:val="single" w:sz="4" w:space="0" w:color="000000"/>
              <w:right w:val="single" w:sz="4" w:space="0" w:color="000000"/>
            </w:tcBorders>
            <w:vAlign w:val="center"/>
          </w:tcPr>
          <w:p w14:paraId="567A0DDF" w14:textId="77777777" w:rsidR="00981B31" w:rsidRDefault="00981B31" w:rsidP="002D4611">
            <w:pPr>
              <w:jc w:val="center"/>
            </w:pPr>
            <w: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2372F5FC"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R$ 149,75</w:t>
            </w:r>
          </w:p>
        </w:tc>
        <w:tc>
          <w:tcPr>
            <w:tcW w:w="1652" w:type="dxa"/>
            <w:tcBorders>
              <w:bottom w:val="single" w:sz="8" w:space="0" w:color="000000"/>
              <w:right w:val="single" w:sz="8" w:space="0" w:color="000000"/>
            </w:tcBorders>
            <w:vAlign w:val="center"/>
          </w:tcPr>
          <w:p w14:paraId="0C539373"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299</w:t>
            </w:r>
            <w:r w:rsidRPr="003879EB">
              <w:rPr>
                <w:rFonts w:ascii="Times New Roman" w:hAnsi="Times New Roman" w:cs="Times New Roman"/>
                <w:color w:val="auto"/>
                <w:sz w:val="20"/>
              </w:rPr>
              <w:t>,</w:t>
            </w:r>
            <w:r>
              <w:rPr>
                <w:rFonts w:ascii="Times New Roman" w:hAnsi="Times New Roman" w:cs="Times New Roman"/>
                <w:color w:val="auto"/>
                <w:sz w:val="20"/>
              </w:rPr>
              <w:t>50</w:t>
            </w:r>
          </w:p>
        </w:tc>
      </w:tr>
      <w:tr w:rsidR="00981B31" w14:paraId="72294153"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761F9B91" w14:textId="77777777" w:rsidR="00981B31" w:rsidRDefault="00981B31" w:rsidP="002D4611">
            <w:pPr>
              <w:widowControl w:val="0"/>
              <w:jc w:val="center"/>
              <w:rPr>
                <w:rFonts w:ascii="Calibri" w:eastAsia="Calibri" w:hAnsi="Calibri" w:cs="Calibri"/>
                <w:bCs/>
              </w:rPr>
            </w:pPr>
            <w:r>
              <w:rPr>
                <w:rFonts w:ascii="Calibri" w:eastAsia="Calibri" w:hAnsi="Calibri" w:cs="Calibri"/>
                <w:bCs/>
              </w:rPr>
              <w:t>16</w:t>
            </w:r>
          </w:p>
        </w:tc>
        <w:tc>
          <w:tcPr>
            <w:tcW w:w="4668" w:type="dxa"/>
            <w:tcBorders>
              <w:top w:val="single" w:sz="4" w:space="0" w:color="000000"/>
              <w:left w:val="single" w:sz="4" w:space="0" w:color="000000"/>
              <w:bottom w:val="single" w:sz="4" w:space="0" w:color="000000"/>
              <w:right w:val="single" w:sz="4" w:space="0" w:color="000000"/>
            </w:tcBorders>
            <w:vAlign w:val="center"/>
          </w:tcPr>
          <w:p w14:paraId="359FEE01"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Par </w:t>
            </w:r>
            <w:proofErr w:type="spellStart"/>
            <w:r>
              <w:rPr>
                <w:rFonts w:ascii="Times New Roman" w:hAnsi="Times New Roman" w:cs="Times New Roman"/>
                <w:sz w:val="18"/>
                <w:szCs w:val="18"/>
              </w:rPr>
              <w:t>Bieleta</w:t>
            </w:r>
            <w:proofErr w:type="spellEnd"/>
            <w:r>
              <w:rPr>
                <w:rFonts w:ascii="Times New Roman" w:hAnsi="Times New Roman" w:cs="Times New Roman"/>
                <w:sz w:val="18"/>
                <w:szCs w:val="18"/>
              </w:rPr>
              <w:t xml:space="preserve"> Estabilizadora L200 Triton APLICAÇÃO:VEÍCULO MARCA MITSUBISHI, MODELO L</w:t>
            </w:r>
            <w:proofErr w:type="gramStart"/>
            <w:r>
              <w:rPr>
                <w:rFonts w:ascii="Times New Roman" w:hAnsi="Times New Roman" w:cs="Times New Roman"/>
                <w:sz w:val="18"/>
                <w:szCs w:val="18"/>
              </w:rPr>
              <w:t>200,  ANO</w:t>
            </w:r>
            <w:proofErr w:type="gramEnd"/>
            <w:r>
              <w:rPr>
                <w:rFonts w:ascii="Times New Roman" w:hAnsi="Times New Roman" w:cs="Times New Roman"/>
                <w:sz w:val="18"/>
                <w:szCs w:val="18"/>
              </w:rPr>
              <w:t>: 2012</w:t>
            </w:r>
          </w:p>
        </w:tc>
        <w:tc>
          <w:tcPr>
            <w:tcW w:w="958" w:type="dxa"/>
            <w:tcBorders>
              <w:top w:val="single" w:sz="4" w:space="0" w:color="000000"/>
              <w:left w:val="single" w:sz="4" w:space="0" w:color="000000"/>
              <w:bottom w:val="single" w:sz="4" w:space="0" w:color="000000"/>
              <w:right w:val="single" w:sz="4" w:space="0" w:color="000000"/>
            </w:tcBorders>
            <w:vAlign w:val="center"/>
          </w:tcPr>
          <w:p w14:paraId="537A7E98" w14:textId="77777777" w:rsidR="00981B31" w:rsidRDefault="00981B31" w:rsidP="002D4611">
            <w:pPr>
              <w:jc w:val="center"/>
            </w:pPr>
            <w: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1D576C15"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w:t>
            </w:r>
            <w:r>
              <w:rPr>
                <w:rFonts w:ascii="Times New Roman" w:hAnsi="Times New Roman" w:cs="Times New Roman"/>
                <w:color w:val="auto"/>
                <w:sz w:val="20"/>
              </w:rPr>
              <w:t>52</w:t>
            </w:r>
            <w:r w:rsidRPr="003879EB">
              <w:rPr>
                <w:rFonts w:ascii="Times New Roman" w:hAnsi="Times New Roman" w:cs="Times New Roman"/>
                <w:color w:val="auto"/>
                <w:sz w:val="20"/>
              </w:rPr>
              <w:t>,</w:t>
            </w:r>
            <w:r>
              <w:rPr>
                <w:rFonts w:ascii="Times New Roman" w:hAnsi="Times New Roman" w:cs="Times New Roman"/>
                <w:color w:val="auto"/>
                <w:sz w:val="20"/>
              </w:rPr>
              <w:t>52</w:t>
            </w:r>
          </w:p>
        </w:tc>
        <w:tc>
          <w:tcPr>
            <w:tcW w:w="1652" w:type="dxa"/>
            <w:tcBorders>
              <w:bottom w:val="single" w:sz="8" w:space="0" w:color="000000"/>
              <w:right w:val="single" w:sz="8" w:space="0" w:color="000000"/>
            </w:tcBorders>
            <w:vAlign w:val="center"/>
          </w:tcPr>
          <w:p w14:paraId="3DDA1375"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w:t>
            </w:r>
            <w:r>
              <w:rPr>
                <w:rFonts w:ascii="Times New Roman" w:hAnsi="Times New Roman" w:cs="Times New Roman"/>
                <w:color w:val="auto"/>
                <w:sz w:val="20"/>
              </w:rPr>
              <w:t>5</w:t>
            </w:r>
            <w:r w:rsidRPr="003879EB">
              <w:rPr>
                <w:rFonts w:ascii="Times New Roman" w:hAnsi="Times New Roman" w:cs="Times New Roman"/>
                <w:color w:val="auto"/>
                <w:sz w:val="20"/>
              </w:rPr>
              <w:t>2,</w:t>
            </w:r>
            <w:r>
              <w:rPr>
                <w:rFonts w:ascii="Times New Roman" w:hAnsi="Times New Roman" w:cs="Times New Roman"/>
                <w:color w:val="auto"/>
                <w:sz w:val="20"/>
              </w:rPr>
              <w:t>52</w:t>
            </w:r>
          </w:p>
        </w:tc>
      </w:tr>
      <w:tr w:rsidR="00981B31" w14:paraId="2D1F38AF"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33BBF47B" w14:textId="77777777" w:rsidR="00981B31" w:rsidRDefault="00981B31" w:rsidP="002D4611">
            <w:pPr>
              <w:widowControl w:val="0"/>
              <w:jc w:val="center"/>
              <w:rPr>
                <w:rFonts w:ascii="Calibri" w:eastAsia="Calibri" w:hAnsi="Calibri" w:cs="Calibri"/>
                <w:bCs/>
              </w:rPr>
            </w:pPr>
            <w:r>
              <w:rPr>
                <w:rFonts w:ascii="Calibri" w:eastAsia="Calibri" w:hAnsi="Calibri" w:cs="Calibri"/>
                <w:bCs/>
              </w:rPr>
              <w:t>17</w:t>
            </w:r>
          </w:p>
        </w:tc>
        <w:tc>
          <w:tcPr>
            <w:tcW w:w="4668" w:type="dxa"/>
            <w:tcBorders>
              <w:top w:val="single" w:sz="4" w:space="0" w:color="000000"/>
              <w:left w:val="single" w:sz="4" w:space="0" w:color="000000"/>
              <w:bottom w:val="single" w:sz="4" w:space="0" w:color="000000"/>
              <w:right w:val="single" w:sz="4" w:space="0" w:color="000000"/>
            </w:tcBorders>
            <w:vAlign w:val="center"/>
          </w:tcPr>
          <w:p w14:paraId="4C9ED8BE"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PEÇA MECÂNICA/ELÉTRICA – VEÍCULO AUTOMOTIVO, PAR AMORTECEDOR DIANTEIRO APLICAÇÃO:VEÍCULO MARCA MITSUBISHI, MODELO L</w:t>
            </w:r>
            <w:proofErr w:type="gramStart"/>
            <w:r>
              <w:rPr>
                <w:rFonts w:ascii="Times New Roman" w:hAnsi="Times New Roman" w:cs="Times New Roman"/>
                <w:sz w:val="18"/>
                <w:szCs w:val="18"/>
              </w:rPr>
              <w:t>200,  ANO</w:t>
            </w:r>
            <w:proofErr w:type="gramEnd"/>
            <w:r>
              <w:rPr>
                <w:rFonts w:ascii="Times New Roman" w:hAnsi="Times New Roman" w:cs="Times New Roman"/>
                <w:sz w:val="18"/>
                <w:szCs w:val="18"/>
              </w:rPr>
              <w:t>: 2012</w:t>
            </w:r>
          </w:p>
        </w:tc>
        <w:tc>
          <w:tcPr>
            <w:tcW w:w="958" w:type="dxa"/>
            <w:tcBorders>
              <w:top w:val="single" w:sz="4" w:space="0" w:color="000000"/>
              <w:left w:val="single" w:sz="4" w:space="0" w:color="000000"/>
              <w:bottom w:val="single" w:sz="4" w:space="0" w:color="000000"/>
              <w:right w:val="single" w:sz="4" w:space="0" w:color="000000"/>
            </w:tcBorders>
            <w:vAlign w:val="center"/>
          </w:tcPr>
          <w:p w14:paraId="04EDC47F" w14:textId="77777777" w:rsidR="00981B31" w:rsidRDefault="00981B31" w:rsidP="002D4611">
            <w:pPr>
              <w:jc w:val="center"/>
            </w:pPr>
            <w: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3097FCF3"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w:t>
            </w:r>
            <w:proofErr w:type="gramStart"/>
            <w:r w:rsidRPr="003879EB">
              <w:rPr>
                <w:rFonts w:ascii="Times New Roman" w:hAnsi="Times New Roman" w:cs="Times New Roman"/>
                <w:color w:val="auto"/>
                <w:sz w:val="20"/>
              </w:rPr>
              <w:t>$  675</w:t>
            </w:r>
            <w:proofErr w:type="gramEnd"/>
            <w:r w:rsidRPr="003879EB">
              <w:rPr>
                <w:rFonts w:ascii="Times New Roman" w:hAnsi="Times New Roman" w:cs="Times New Roman"/>
                <w:color w:val="auto"/>
                <w:sz w:val="20"/>
              </w:rPr>
              <w:t>,90</w:t>
            </w:r>
          </w:p>
        </w:tc>
        <w:tc>
          <w:tcPr>
            <w:tcW w:w="1652" w:type="dxa"/>
            <w:tcBorders>
              <w:bottom w:val="single" w:sz="8" w:space="0" w:color="000000"/>
              <w:right w:val="single" w:sz="8" w:space="0" w:color="000000"/>
            </w:tcBorders>
            <w:vAlign w:val="center"/>
          </w:tcPr>
          <w:p w14:paraId="51CFD4B0"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w:t>
            </w:r>
            <w:proofErr w:type="gramStart"/>
            <w:r w:rsidRPr="003879EB">
              <w:rPr>
                <w:rFonts w:ascii="Times New Roman" w:hAnsi="Times New Roman" w:cs="Times New Roman"/>
                <w:color w:val="auto"/>
                <w:sz w:val="20"/>
              </w:rPr>
              <w:t>$  675</w:t>
            </w:r>
            <w:proofErr w:type="gramEnd"/>
            <w:r w:rsidRPr="003879EB">
              <w:rPr>
                <w:rFonts w:ascii="Times New Roman" w:hAnsi="Times New Roman" w:cs="Times New Roman"/>
                <w:color w:val="auto"/>
                <w:sz w:val="20"/>
              </w:rPr>
              <w:t>,90</w:t>
            </w:r>
          </w:p>
        </w:tc>
      </w:tr>
      <w:tr w:rsidR="00981B31" w14:paraId="70F4960B"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21CE55C3" w14:textId="77777777" w:rsidR="00981B31" w:rsidRDefault="00981B31" w:rsidP="002D4611">
            <w:pPr>
              <w:widowControl w:val="0"/>
              <w:jc w:val="center"/>
              <w:rPr>
                <w:rFonts w:ascii="Calibri" w:eastAsia="Calibri" w:hAnsi="Calibri" w:cs="Calibri"/>
                <w:bCs/>
              </w:rPr>
            </w:pPr>
            <w:r>
              <w:rPr>
                <w:rFonts w:ascii="Calibri" w:eastAsia="Calibri" w:hAnsi="Calibri" w:cs="Calibri"/>
                <w:bCs/>
              </w:rPr>
              <w:t>18</w:t>
            </w:r>
          </w:p>
        </w:tc>
        <w:tc>
          <w:tcPr>
            <w:tcW w:w="4668" w:type="dxa"/>
            <w:tcBorders>
              <w:top w:val="single" w:sz="4" w:space="0" w:color="000000"/>
              <w:left w:val="single" w:sz="4" w:space="0" w:color="000000"/>
              <w:bottom w:val="single" w:sz="4" w:space="0" w:color="000000"/>
              <w:right w:val="single" w:sz="4" w:space="0" w:color="000000"/>
            </w:tcBorders>
            <w:vAlign w:val="center"/>
          </w:tcPr>
          <w:p w14:paraId="03BCD88F"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PEÇA MECÂNICA/ELÉTRICA – VEÍCULO AUTOMOTIVO, PAR AMORTECEDOR TRASEIRO APLICAÇÃO:VEÍCULO MARCA MITSUBISHI, MODELO L</w:t>
            </w:r>
            <w:proofErr w:type="gramStart"/>
            <w:r>
              <w:rPr>
                <w:rFonts w:ascii="Times New Roman" w:hAnsi="Times New Roman" w:cs="Times New Roman"/>
                <w:sz w:val="18"/>
                <w:szCs w:val="18"/>
              </w:rPr>
              <w:t>200,  ANO</w:t>
            </w:r>
            <w:proofErr w:type="gramEnd"/>
            <w:r>
              <w:rPr>
                <w:rFonts w:ascii="Times New Roman" w:hAnsi="Times New Roman" w:cs="Times New Roman"/>
                <w:sz w:val="18"/>
                <w:szCs w:val="18"/>
              </w:rPr>
              <w:t>: 2012</w:t>
            </w:r>
          </w:p>
        </w:tc>
        <w:tc>
          <w:tcPr>
            <w:tcW w:w="958" w:type="dxa"/>
            <w:tcBorders>
              <w:top w:val="single" w:sz="4" w:space="0" w:color="000000"/>
              <w:left w:val="single" w:sz="4" w:space="0" w:color="000000"/>
              <w:bottom w:val="single" w:sz="4" w:space="0" w:color="000000"/>
              <w:right w:val="single" w:sz="4" w:space="0" w:color="000000"/>
            </w:tcBorders>
            <w:vAlign w:val="center"/>
          </w:tcPr>
          <w:p w14:paraId="7ECC9AB2" w14:textId="77777777" w:rsidR="00981B31" w:rsidRDefault="00981B31" w:rsidP="002D4611">
            <w:pPr>
              <w:jc w:val="center"/>
            </w:pPr>
            <w: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0A579A13" w14:textId="77777777" w:rsidR="00981B31" w:rsidRPr="003879EB" w:rsidRDefault="00981B31" w:rsidP="002D4611">
            <w:pPr>
              <w:jc w:val="center"/>
              <w:rPr>
                <w:rFonts w:ascii="Times New Roman" w:hAnsi="Times New Roman" w:cs="Times New Roman"/>
              </w:rPr>
            </w:pPr>
            <w:r w:rsidRPr="003879EB">
              <w:rPr>
                <w:rFonts w:ascii="Times New Roman" w:hAnsi="Times New Roman" w:cs="Times New Roman"/>
              </w:rPr>
              <w:t>R$ 439,90</w:t>
            </w:r>
          </w:p>
        </w:tc>
        <w:tc>
          <w:tcPr>
            <w:tcW w:w="1652" w:type="dxa"/>
            <w:tcBorders>
              <w:bottom w:val="single" w:sz="8" w:space="0" w:color="000000"/>
              <w:right w:val="single" w:sz="8" w:space="0" w:color="000000"/>
            </w:tcBorders>
            <w:vAlign w:val="center"/>
          </w:tcPr>
          <w:p w14:paraId="5DBE84AC" w14:textId="77777777" w:rsidR="00981B31" w:rsidRPr="003879EB" w:rsidRDefault="00981B31" w:rsidP="002D4611">
            <w:pPr>
              <w:jc w:val="center"/>
              <w:rPr>
                <w:rFonts w:ascii="Times New Roman" w:hAnsi="Times New Roman" w:cs="Times New Roman"/>
              </w:rPr>
            </w:pPr>
            <w:r w:rsidRPr="003879EB">
              <w:rPr>
                <w:rFonts w:ascii="Times New Roman" w:hAnsi="Times New Roman" w:cs="Times New Roman"/>
              </w:rPr>
              <w:t>R$ 439,90</w:t>
            </w:r>
          </w:p>
        </w:tc>
      </w:tr>
      <w:tr w:rsidR="00981B31" w14:paraId="38225F7A"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722D22D9" w14:textId="77777777" w:rsidR="00981B31" w:rsidRDefault="00981B31" w:rsidP="002D4611">
            <w:pPr>
              <w:widowControl w:val="0"/>
              <w:jc w:val="center"/>
              <w:rPr>
                <w:rFonts w:ascii="Calibri" w:eastAsia="Calibri" w:hAnsi="Calibri" w:cs="Calibri"/>
                <w:bCs/>
              </w:rPr>
            </w:pPr>
            <w:r>
              <w:rPr>
                <w:rFonts w:ascii="Calibri" w:eastAsia="Calibri" w:hAnsi="Calibri" w:cs="Calibri"/>
                <w:bCs/>
              </w:rPr>
              <w:t>19</w:t>
            </w:r>
          </w:p>
        </w:tc>
        <w:tc>
          <w:tcPr>
            <w:tcW w:w="4668" w:type="dxa"/>
            <w:tcBorders>
              <w:top w:val="single" w:sz="4" w:space="0" w:color="000000"/>
              <w:left w:val="single" w:sz="4" w:space="0" w:color="000000"/>
              <w:bottom w:val="single" w:sz="4" w:space="0" w:color="000000"/>
              <w:right w:val="single" w:sz="4" w:space="0" w:color="000000"/>
            </w:tcBorders>
            <w:vAlign w:val="center"/>
          </w:tcPr>
          <w:p w14:paraId="489ECC9A"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JOGO PASTILHA DE FREIO AGRALE MARRUÁ </w:t>
            </w:r>
          </w:p>
        </w:tc>
        <w:tc>
          <w:tcPr>
            <w:tcW w:w="958" w:type="dxa"/>
            <w:tcBorders>
              <w:top w:val="single" w:sz="4" w:space="0" w:color="000000"/>
              <w:left w:val="single" w:sz="4" w:space="0" w:color="000000"/>
              <w:bottom w:val="single" w:sz="4" w:space="0" w:color="000000"/>
              <w:right w:val="single" w:sz="4" w:space="0" w:color="000000"/>
            </w:tcBorders>
            <w:vAlign w:val="center"/>
          </w:tcPr>
          <w:p w14:paraId="0F1C0DD5" w14:textId="77777777" w:rsidR="00981B31" w:rsidRDefault="00981B31" w:rsidP="002D4611">
            <w:pPr>
              <w:widowControl w:val="0"/>
              <w:spacing w:line="57" w:lineRule="atLeast"/>
              <w:jc w:val="center"/>
              <w:rPr>
                <w:rFonts w:eastAsia="Calibri" w:cs="Calibri"/>
              </w:rPr>
            </w:pPr>
            <w:r>
              <w:rPr>
                <w:rFonts w:eastAsia="Calibri" w:cs="Calibri"/>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424B6EB5"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R$ 144,79</w:t>
            </w:r>
          </w:p>
        </w:tc>
        <w:tc>
          <w:tcPr>
            <w:tcW w:w="1652" w:type="dxa"/>
            <w:tcBorders>
              <w:bottom w:val="single" w:sz="8" w:space="0" w:color="000000"/>
              <w:right w:val="single" w:sz="8" w:space="0" w:color="000000"/>
            </w:tcBorders>
            <w:vAlign w:val="center"/>
          </w:tcPr>
          <w:p w14:paraId="62E2F6C9"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R$ 144,79</w:t>
            </w:r>
          </w:p>
        </w:tc>
      </w:tr>
      <w:tr w:rsidR="00981B31" w14:paraId="485E957E"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19B598B9" w14:textId="77777777" w:rsidR="00981B31" w:rsidRDefault="00981B31" w:rsidP="002D4611">
            <w:pPr>
              <w:widowControl w:val="0"/>
              <w:jc w:val="center"/>
              <w:rPr>
                <w:rFonts w:ascii="Calibri" w:eastAsia="Calibri" w:hAnsi="Calibri" w:cs="Calibri"/>
                <w:bCs/>
              </w:rPr>
            </w:pPr>
            <w:r>
              <w:rPr>
                <w:rFonts w:ascii="Calibri" w:eastAsia="Calibri" w:hAnsi="Calibri" w:cs="Calibri"/>
                <w:bCs/>
              </w:rPr>
              <w:t>20</w:t>
            </w:r>
          </w:p>
        </w:tc>
        <w:tc>
          <w:tcPr>
            <w:tcW w:w="4668" w:type="dxa"/>
            <w:tcBorders>
              <w:top w:val="single" w:sz="4" w:space="0" w:color="000000"/>
              <w:left w:val="single" w:sz="4" w:space="0" w:color="000000"/>
              <w:bottom w:val="single" w:sz="4" w:space="0" w:color="000000"/>
              <w:right w:val="single" w:sz="4" w:space="0" w:color="000000"/>
            </w:tcBorders>
            <w:vAlign w:val="center"/>
          </w:tcPr>
          <w:p w14:paraId="66B0BD08"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CILINDRO DE EMBREAGEM APLICAÇÃO EM VEÍCULO AGRALE MARRUÁ </w:t>
            </w:r>
          </w:p>
        </w:tc>
        <w:tc>
          <w:tcPr>
            <w:tcW w:w="958" w:type="dxa"/>
            <w:tcBorders>
              <w:top w:val="single" w:sz="4" w:space="0" w:color="000000"/>
              <w:left w:val="single" w:sz="4" w:space="0" w:color="000000"/>
              <w:bottom w:val="single" w:sz="4" w:space="0" w:color="000000"/>
              <w:right w:val="single" w:sz="4" w:space="0" w:color="000000"/>
            </w:tcBorders>
            <w:vAlign w:val="center"/>
          </w:tcPr>
          <w:p w14:paraId="2550D538" w14:textId="77777777" w:rsidR="00981B31" w:rsidRDefault="00981B31" w:rsidP="002D4611">
            <w:pPr>
              <w:widowControl w:val="0"/>
              <w:spacing w:line="57" w:lineRule="atLeast"/>
              <w:jc w:val="center"/>
              <w:rPr>
                <w:rFonts w:eastAsia="Calibri" w:cs="Calibri"/>
              </w:rPr>
            </w:pPr>
            <w:r>
              <w:rPr>
                <w:rFonts w:eastAsia="Calibri" w:cs="Calibri"/>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29107BBE"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R$ 196,16</w:t>
            </w:r>
          </w:p>
        </w:tc>
        <w:tc>
          <w:tcPr>
            <w:tcW w:w="1652" w:type="dxa"/>
            <w:tcBorders>
              <w:bottom w:val="single" w:sz="8" w:space="0" w:color="000000"/>
              <w:right w:val="single" w:sz="8" w:space="0" w:color="000000"/>
            </w:tcBorders>
            <w:vAlign w:val="center"/>
          </w:tcPr>
          <w:p w14:paraId="7867FCEA"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R$ 196,16</w:t>
            </w:r>
          </w:p>
        </w:tc>
      </w:tr>
      <w:tr w:rsidR="00981B31" w14:paraId="4162DCDA"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6F99DF9B" w14:textId="77777777" w:rsidR="00981B31" w:rsidRDefault="00981B31" w:rsidP="002D4611">
            <w:pPr>
              <w:widowControl w:val="0"/>
              <w:jc w:val="center"/>
              <w:rPr>
                <w:rFonts w:ascii="Calibri" w:eastAsia="Calibri" w:hAnsi="Calibri" w:cs="Calibri"/>
                <w:bCs/>
              </w:rPr>
            </w:pPr>
            <w:r>
              <w:rPr>
                <w:rFonts w:ascii="Calibri" w:eastAsia="Calibri" w:hAnsi="Calibri" w:cs="Calibri"/>
                <w:bCs/>
              </w:rPr>
              <w:t>21</w:t>
            </w:r>
          </w:p>
        </w:tc>
        <w:tc>
          <w:tcPr>
            <w:tcW w:w="4668" w:type="dxa"/>
            <w:tcBorders>
              <w:top w:val="single" w:sz="4" w:space="0" w:color="000000"/>
              <w:left w:val="single" w:sz="4" w:space="0" w:color="000000"/>
              <w:bottom w:val="single" w:sz="4" w:space="0" w:color="000000"/>
              <w:right w:val="single" w:sz="4" w:space="0" w:color="000000"/>
            </w:tcBorders>
            <w:vAlign w:val="center"/>
          </w:tcPr>
          <w:p w14:paraId="7D243F88"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CILINDRO DE RODA APLICAÇÃO: AGRALE MARRUÁ USO: LADO DIREITO REFERÊNCIA: 6011.005.160.00.8</w:t>
            </w:r>
          </w:p>
        </w:tc>
        <w:tc>
          <w:tcPr>
            <w:tcW w:w="958" w:type="dxa"/>
            <w:tcBorders>
              <w:top w:val="single" w:sz="4" w:space="0" w:color="000000"/>
              <w:left w:val="single" w:sz="4" w:space="0" w:color="000000"/>
              <w:bottom w:val="single" w:sz="4" w:space="0" w:color="000000"/>
              <w:right w:val="single" w:sz="4" w:space="0" w:color="000000"/>
            </w:tcBorders>
            <w:vAlign w:val="center"/>
          </w:tcPr>
          <w:p w14:paraId="72A638EB" w14:textId="77777777" w:rsidR="00981B31" w:rsidRDefault="00981B31" w:rsidP="002D4611">
            <w:pPr>
              <w:widowControl w:val="0"/>
              <w:spacing w:line="57" w:lineRule="atLeast"/>
              <w:jc w:val="center"/>
              <w:rPr>
                <w:rFonts w:eastAsia="Calibri" w:cs="Calibri"/>
              </w:rPr>
            </w:pPr>
            <w:r>
              <w:rPr>
                <w:rFonts w:eastAsia="Calibri" w:cs="Calibri"/>
              </w:rP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6DE27A97"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R$ 157,00</w:t>
            </w:r>
          </w:p>
        </w:tc>
        <w:tc>
          <w:tcPr>
            <w:tcW w:w="1652" w:type="dxa"/>
            <w:tcBorders>
              <w:bottom w:val="single" w:sz="8" w:space="0" w:color="000000"/>
              <w:right w:val="single" w:sz="8" w:space="0" w:color="000000"/>
            </w:tcBorders>
            <w:vAlign w:val="center"/>
          </w:tcPr>
          <w:p w14:paraId="2485F05D"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314</w:t>
            </w:r>
            <w:r w:rsidRPr="003879EB">
              <w:rPr>
                <w:rFonts w:ascii="Times New Roman" w:hAnsi="Times New Roman" w:cs="Times New Roman"/>
                <w:color w:val="auto"/>
                <w:sz w:val="20"/>
              </w:rPr>
              <w:t>,00</w:t>
            </w:r>
          </w:p>
        </w:tc>
      </w:tr>
      <w:tr w:rsidR="00981B31" w14:paraId="0A4F2D90"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08BF7276" w14:textId="77777777" w:rsidR="00981B31" w:rsidRDefault="00981B31" w:rsidP="002D4611">
            <w:pPr>
              <w:widowControl w:val="0"/>
              <w:jc w:val="center"/>
              <w:rPr>
                <w:rFonts w:ascii="Calibri" w:eastAsia="Calibri" w:hAnsi="Calibri" w:cs="Calibri"/>
                <w:bCs/>
              </w:rPr>
            </w:pPr>
            <w:r>
              <w:rPr>
                <w:rFonts w:ascii="Calibri" w:eastAsia="Calibri" w:hAnsi="Calibri" w:cs="Calibri"/>
                <w:bCs/>
              </w:rPr>
              <w:t>22</w:t>
            </w:r>
          </w:p>
        </w:tc>
        <w:tc>
          <w:tcPr>
            <w:tcW w:w="4668" w:type="dxa"/>
            <w:tcBorders>
              <w:top w:val="single" w:sz="4" w:space="0" w:color="000000"/>
              <w:left w:val="single" w:sz="4" w:space="0" w:color="000000"/>
              <w:bottom w:val="single" w:sz="4" w:space="0" w:color="000000"/>
              <w:right w:val="single" w:sz="4" w:space="0" w:color="000000"/>
            </w:tcBorders>
            <w:vAlign w:val="center"/>
          </w:tcPr>
          <w:p w14:paraId="3396D57C"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CILINDRO DE RODA APLICAÇÃO: AGRALE MARRUÁ USO: LADO ESQUERDO REFERÊNCIA: 6011.005.159.00.0</w:t>
            </w:r>
          </w:p>
        </w:tc>
        <w:tc>
          <w:tcPr>
            <w:tcW w:w="958" w:type="dxa"/>
            <w:tcBorders>
              <w:top w:val="single" w:sz="4" w:space="0" w:color="000000"/>
              <w:left w:val="single" w:sz="4" w:space="0" w:color="000000"/>
              <w:bottom w:val="single" w:sz="4" w:space="0" w:color="000000"/>
              <w:right w:val="single" w:sz="4" w:space="0" w:color="000000"/>
            </w:tcBorders>
            <w:vAlign w:val="center"/>
          </w:tcPr>
          <w:p w14:paraId="3C88CDDD" w14:textId="77777777" w:rsidR="00981B31" w:rsidRDefault="00981B31" w:rsidP="002D4611">
            <w:pPr>
              <w:widowControl w:val="0"/>
              <w:spacing w:line="57" w:lineRule="atLeast"/>
              <w:jc w:val="center"/>
              <w:rPr>
                <w:rFonts w:eastAsia="Calibri" w:cs="Calibri"/>
              </w:rPr>
            </w:pPr>
            <w:r>
              <w:rPr>
                <w:rFonts w:eastAsia="Calibri" w:cs="Calibri"/>
              </w:rPr>
              <w:t>3</w:t>
            </w:r>
          </w:p>
        </w:tc>
        <w:tc>
          <w:tcPr>
            <w:tcW w:w="1482" w:type="dxa"/>
            <w:tcBorders>
              <w:top w:val="single" w:sz="4" w:space="0" w:color="000000"/>
              <w:left w:val="single" w:sz="4" w:space="0" w:color="000000"/>
              <w:bottom w:val="single" w:sz="4" w:space="0" w:color="000000"/>
              <w:right w:val="single" w:sz="4" w:space="0" w:color="000000"/>
            </w:tcBorders>
            <w:vAlign w:val="center"/>
          </w:tcPr>
          <w:p w14:paraId="674E6CA0"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R$ 157,00</w:t>
            </w:r>
          </w:p>
        </w:tc>
        <w:tc>
          <w:tcPr>
            <w:tcW w:w="1652" w:type="dxa"/>
            <w:tcBorders>
              <w:bottom w:val="single" w:sz="8" w:space="0" w:color="000000"/>
              <w:right w:val="single" w:sz="8" w:space="0" w:color="000000"/>
            </w:tcBorders>
            <w:vAlign w:val="center"/>
          </w:tcPr>
          <w:p w14:paraId="46AA320E"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471</w:t>
            </w:r>
            <w:r w:rsidRPr="003879EB">
              <w:rPr>
                <w:rFonts w:ascii="Times New Roman" w:hAnsi="Times New Roman" w:cs="Times New Roman"/>
                <w:color w:val="auto"/>
                <w:sz w:val="20"/>
              </w:rPr>
              <w:t>,00</w:t>
            </w:r>
          </w:p>
        </w:tc>
      </w:tr>
      <w:tr w:rsidR="00981B31" w14:paraId="142D0DAF"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1A93A510" w14:textId="77777777" w:rsidR="00981B31" w:rsidRDefault="00981B31" w:rsidP="002D4611">
            <w:pPr>
              <w:widowControl w:val="0"/>
              <w:jc w:val="center"/>
              <w:rPr>
                <w:rFonts w:ascii="Calibri" w:eastAsia="Calibri" w:hAnsi="Calibri" w:cs="Calibri"/>
                <w:bCs/>
              </w:rPr>
            </w:pPr>
            <w:r>
              <w:rPr>
                <w:rFonts w:ascii="Calibri" w:eastAsia="Calibri" w:hAnsi="Calibri" w:cs="Calibri"/>
                <w:bCs/>
              </w:rPr>
              <w:t>23</w:t>
            </w:r>
          </w:p>
        </w:tc>
        <w:tc>
          <w:tcPr>
            <w:tcW w:w="4668" w:type="dxa"/>
            <w:tcBorders>
              <w:top w:val="single" w:sz="4" w:space="0" w:color="000000"/>
              <w:left w:val="single" w:sz="4" w:space="0" w:color="000000"/>
              <w:bottom w:val="single" w:sz="4" w:space="0" w:color="000000"/>
              <w:right w:val="single" w:sz="4" w:space="0" w:color="000000"/>
            </w:tcBorders>
            <w:vAlign w:val="center"/>
          </w:tcPr>
          <w:p w14:paraId="2D300FAF"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CRUZETA EIXO CARDAN APLICAÇÃO: AGRALE MARRUÁ </w:t>
            </w:r>
          </w:p>
        </w:tc>
        <w:tc>
          <w:tcPr>
            <w:tcW w:w="958" w:type="dxa"/>
            <w:tcBorders>
              <w:top w:val="single" w:sz="4" w:space="0" w:color="000000"/>
              <w:left w:val="single" w:sz="4" w:space="0" w:color="000000"/>
              <w:bottom w:val="single" w:sz="4" w:space="0" w:color="000000"/>
              <w:right w:val="single" w:sz="4" w:space="0" w:color="000000"/>
            </w:tcBorders>
            <w:vAlign w:val="center"/>
          </w:tcPr>
          <w:p w14:paraId="27D6813F" w14:textId="77777777" w:rsidR="00981B31" w:rsidRDefault="00981B31" w:rsidP="002D4611">
            <w:pPr>
              <w:widowControl w:val="0"/>
              <w:spacing w:line="57" w:lineRule="atLeast"/>
              <w:jc w:val="center"/>
              <w:rPr>
                <w:rFonts w:eastAsia="Calibri" w:cs="Calibri"/>
              </w:rPr>
            </w:pPr>
            <w:r>
              <w:rPr>
                <w:rFonts w:eastAsia="Calibri" w:cs="Calibri"/>
              </w:rP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6B290B1A"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R$ 87,00</w:t>
            </w:r>
          </w:p>
        </w:tc>
        <w:tc>
          <w:tcPr>
            <w:tcW w:w="1652" w:type="dxa"/>
            <w:tcBorders>
              <w:bottom w:val="single" w:sz="4" w:space="0" w:color="auto"/>
              <w:right w:val="single" w:sz="8" w:space="0" w:color="000000"/>
            </w:tcBorders>
            <w:vAlign w:val="center"/>
          </w:tcPr>
          <w:p w14:paraId="209BCDA6"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174</w:t>
            </w:r>
            <w:r w:rsidRPr="003879EB">
              <w:rPr>
                <w:rFonts w:ascii="Times New Roman" w:hAnsi="Times New Roman" w:cs="Times New Roman"/>
                <w:color w:val="auto"/>
                <w:sz w:val="20"/>
              </w:rPr>
              <w:t>,00</w:t>
            </w:r>
          </w:p>
        </w:tc>
      </w:tr>
      <w:tr w:rsidR="00981B31" w14:paraId="077FA981"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1F72A4C7" w14:textId="77777777" w:rsidR="00981B31" w:rsidRDefault="00981B31" w:rsidP="002D4611">
            <w:pPr>
              <w:widowControl w:val="0"/>
              <w:jc w:val="center"/>
              <w:rPr>
                <w:rFonts w:ascii="Calibri" w:eastAsia="Calibri" w:hAnsi="Calibri" w:cs="Calibri"/>
                <w:bCs/>
              </w:rPr>
            </w:pPr>
            <w:r>
              <w:rPr>
                <w:rFonts w:ascii="Calibri" w:eastAsia="Calibri" w:hAnsi="Calibri" w:cs="Calibri"/>
                <w:bCs/>
              </w:rPr>
              <w:lastRenderedPageBreak/>
              <w:t>24</w:t>
            </w:r>
          </w:p>
        </w:tc>
        <w:tc>
          <w:tcPr>
            <w:tcW w:w="4668" w:type="dxa"/>
            <w:tcBorders>
              <w:top w:val="single" w:sz="4" w:space="0" w:color="000000"/>
              <w:left w:val="single" w:sz="4" w:space="0" w:color="000000"/>
              <w:bottom w:val="single" w:sz="4" w:space="0" w:color="000000"/>
              <w:right w:val="single" w:sz="4" w:space="0" w:color="000000"/>
            </w:tcBorders>
            <w:vAlign w:val="center"/>
          </w:tcPr>
          <w:p w14:paraId="0C283499"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FILTRO DE </w:t>
            </w:r>
            <w:proofErr w:type="gramStart"/>
            <w:r>
              <w:rPr>
                <w:rFonts w:ascii="Times New Roman" w:eastAsia="Calibri" w:hAnsi="Times New Roman" w:cs="Times New Roman"/>
                <w:sz w:val="18"/>
                <w:szCs w:val="18"/>
              </w:rPr>
              <w:t>AR  APLICAÇÃO</w:t>
            </w:r>
            <w:proofErr w:type="gramEnd"/>
            <w:r>
              <w:rPr>
                <w:rFonts w:ascii="Times New Roman" w:eastAsia="Calibri" w:hAnsi="Times New Roman" w:cs="Times New Roman"/>
                <w:sz w:val="18"/>
                <w:szCs w:val="18"/>
              </w:rPr>
              <w:t>: VEÍCULO AGRALE MARRUÁ</w:t>
            </w:r>
          </w:p>
        </w:tc>
        <w:tc>
          <w:tcPr>
            <w:tcW w:w="958" w:type="dxa"/>
            <w:tcBorders>
              <w:top w:val="single" w:sz="4" w:space="0" w:color="000000"/>
              <w:left w:val="single" w:sz="4" w:space="0" w:color="000000"/>
              <w:bottom w:val="single" w:sz="4" w:space="0" w:color="000000"/>
              <w:right w:val="single" w:sz="4" w:space="0" w:color="000000"/>
            </w:tcBorders>
            <w:vAlign w:val="center"/>
          </w:tcPr>
          <w:p w14:paraId="7D767DF0" w14:textId="77777777" w:rsidR="00981B31" w:rsidRDefault="00981B31" w:rsidP="002D4611">
            <w:pPr>
              <w:widowControl w:val="0"/>
              <w:spacing w:line="57" w:lineRule="atLeast"/>
              <w:jc w:val="center"/>
              <w:rPr>
                <w:rFonts w:eastAsia="Calibri" w:cs="Calibri"/>
              </w:rPr>
            </w:pPr>
            <w:r>
              <w:rPr>
                <w:rFonts w:eastAsia="Calibri" w:cs="Calibri"/>
              </w:rP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45CA4E68"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R$ 170,09</w:t>
            </w:r>
          </w:p>
        </w:tc>
        <w:tc>
          <w:tcPr>
            <w:tcW w:w="1652" w:type="dxa"/>
            <w:tcBorders>
              <w:top w:val="single" w:sz="4" w:space="0" w:color="auto"/>
              <w:bottom w:val="single" w:sz="8" w:space="0" w:color="000000"/>
              <w:right w:val="single" w:sz="8" w:space="0" w:color="000000"/>
            </w:tcBorders>
            <w:vAlign w:val="center"/>
          </w:tcPr>
          <w:p w14:paraId="7D2ECD1C" w14:textId="77777777" w:rsidR="00981B31" w:rsidRPr="00BE0CA6" w:rsidRDefault="00981B31" w:rsidP="002D4611">
            <w:pPr>
              <w:pStyle w:val="Standard"/>
              <w:jc w:val="center"/>
              <w:rPr>
                <w:rFonts w:ascii="Times New Roman" w:hAnsi="Times New Roman" w:cs="Times New Roman"/>
                <w:color w:val="auto"/>
                <w:sz w:val="20"/>
                <w:szCs w:val="20"/>
              </w:rPr>
            </w:pPr>
            <w:r w:rsidRPr="00BE0CA6">
              <w:rPr>
                <w:rFonts w:ascii="Times New Roman" w:hAnsi="Times New Roman" w:cs="Times New Roman"/>
                <w:color w:val="auto"/>
                <w:sz w:val="20"/>
                <w:szCs w:val="20"/>
              </w:rPr>
              <w:t>R$ 340,18</w:t>
            </w:r>
          </w:p>
        </w:tc>
      </w:tr>
      <w:tr w:rsidR="00981B31" w14:paraId="2574F077"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479676EE" w14:textId="77777777" w:rsidR="00981B31" w:rsidRDefault="00981B31" w:rsidP="002D4611">
            <w:pPr>
              <w:widowControl w:val="0"/>
              <w:jc w:val="center"/>
              <w:rPr>
                <w:rFonts w:ascii="Calibri" w:eastAsia="Calibri" w:hAnsi="Calibri" w:cs="Calibri"/>
                <w:bCs/>
              </w:rPr>
            </w:pPr>
            <w:r>
              <w:rPr>
                <w:rFonts w:ascii="Calibri" w:eastAsia="Calibri" w:hAnsi="Calibri" w:cs="Calibri"/>
                <w:bCs/>
              </w:rPr>
              <w:t>25</w:t>
            </w:r>
          </w:p>
        </w:tc>
        <w:tc>
          <w:tcPr>
            <w:tcW w:w="4668" w:type="dxa"/>
            <w:tcBorders>
              <w:top w:val="single" w:sz="4" w:space="0" w:color="000000"/>
              <w:left w:val="single" w:sz="4" w:space="0" w:color="000000"/>
              <w:bottom w:val="single" w:sz="4" w:space="0" w:color="000000"/>
              <w:right w:val="single" w:sz="4" w:space="0" w:color="000000"/>
            </w:tcBorders>
            <w:vAlign w:val="center"/>
          </w:tcPr>
          <w:p w14:paraId="725D63B9" w14:textId="77777777" w:rsidR="00981B31" w:rsidRDefault="00981B31" w:rsidP="002D4611">
            <w:pPr>
              <w:widowControl w:val="0"/>
              <w:spacing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LANTERNA TRASEIRA APLICAÇÃO: VEÍCULO AGRALE MARRUÁ POSIÇÃO: TRASEIRA </w:t>
            </w:r>
          </w:p>
        </w:tc>
        <w:tc>
          <w:tcPr>
            <w:tcW w:w="958" w:type="dxa"/>
            <w:tcBorders>
              <w:top w:val="single" w:sz="4" w:space="0" w:color="000000"/>
              <w:left w:val="single" w:sz="4" w:space="0" w:color="000000"/>
              <w:bottom w:val="single" w:sz="4" w:space="0" w:color="000000"/>
              <w:right w:val="single" w:sz="4" w:space="0" w:color="000000"/>
            </w:tcBorders>
            <w:vAlign w:val="center"/>
          </w:tcPr>
          <w:p w14:paraId="03C79331" w14:textId="77777777" w:rsidR="00981B31" w:rsidRDefault="00981B31" w:rsidP="002D4611">
            <w:pPr>
              <w:widowControl w:val="0"/>
              <w:spacing w:line="57" w:lineRule="atLeast"/>
              <w:jc w:val="center"/>
              <w:rPr>
                <w:rFonts w:eastAsia="Calibri" w:cs="Calibri"/>
              </w:rPr>
            </w:pPr>
            <w:r>
              <w:rPr>
                <w:rFonts w:eastAsia="Calibri" w:cs="Calibri"/>
              </w:rP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1A667055"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R$ 129,12</w:t>
            </w:r>
          </w:p>
        </w:tc>
        <w:tc>
          <w:tcPr>
            <w:tcW w:w="1652" w:type="dxa"/>
            <w:tcBorders>
              <w:bottom w:val="single" w:sz="8" w:space="0" w:color="000000"/>
              <w:right w:val="single" w:sz="8" w:space="0" w:color="000000"/>
            </w:tcBorders>
            <w:vAlign w:val="center"/>
          </w:tcPr>
          <w:p w14:paraId="66F022D3"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258,24</w:t>
            </w:r>
          </w:p>
        </w:tc>
      </w:tr>
      <w:tr w:rsidR="00981B31" w14:paraId="5324347B" w14:textId="77777777" w:rsidTr="00981B31">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1239C9B8" w14:textId="77777777" w:rsidR="00981B31" w:rsidRDefault="00981B31" w:rsidP="002D4611">
            <w:pPr>
              <w:widowControl w:val="0"/>
              <w:jc w:val="center"/>
              <w:rPr>
                <w:rFonts w:ascii="Calibri" w:eastAsia="Calibri" w:hAnsi="Calibri" w:cs="Calibri"/>
                <w:bCs/>
              </w:rPr>
            </w:pPr>
            <w:r>
              <w:rPr>
                <w:rFonts w:ascii="Calibri" w:eastAsia="Calibri" w:hAnsi="Calibri" w:cs="Calibri"/>
                <w:bCs/>
              </w:rPr>
              <w:t>26</w:t>
            </w:r>
          </w:p>
        </w:tc>
        <w:tc>
          <w:tcPr>
            <w:tcW w:w="4668" w:type="dxa"/>
            <w:tcBorders>
              <w:top w:val="single" w:sz="4" w:space="0" w:color="000000"/>
              <w:left w:val="single" w:sz="4" w:space="0" w:color="000000"/>
              <w:bottom w:val="single" w:sz="4" w:space="0" w:color="000000"/>
              <w:right w:val="single" w:sz="4" w:space="0" w:color="000000"/>
            </w:tcBorders>
            <w:vAlign w:val="center"/>
          </w:tcPr>
          <w:p w14:paraId="4DFC4C11" w14:textId="77777777" w:rsidR="00981B31" w:rsidRDefault="00981B31" w:rsidP="002D4611">
            <w:pPr>
              <w:widowControl w:val="0"/>
              <w:spacing w:line="57" w:lineRule="atLeast"/>
              <w:rPr>
                <w:rFonts w:ascii="Times New Roman"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PNEU AUTOMOTIVO DIMENSÕES  235/85 R16</w:t>
            </w:r>
          </w:p>
        </w:tc>
        <w:tc>
          <w:tcPr>
            <w:tcW w:w="958" w:type="dxa"/>
            <w:tcBorders>
              <w:top w:val="single" w:sz="4" w:space="0" w:color="000000"/>
              <w:left w:val="single" w:sz="4" w:space="0" w:color="000000"/>
              <w:bottom w:val="single" w:sz="4" w:space="0" w:color="000000"/>
              <w:right w:val="single" w:sz="4" w:space="0" w:color="000000"/>
            </w:tcBorders>
            <w:vAlign w:val="center"/>
          </w:tcPr>
          <w:p w14:paraId="62FF192A" w14:textId="77777777" w:rsidR="00981B31" w:rsidRDefault="00981B31" w:rsidP="002D4611">
            <w:pPr>
              <w:widowControl w:val="0"/>
              <w:spacing w:line="57" w:lineRule="atLeast"/>
              <w:jc w:val="center"/>
              <w:rPr>
                <w:rFonts w:eastAsia="Calibri" w:cs="Calibri"/>
              </w:rPr>
            </w:pPr>
            <w:r>
              <w:rPr>
                <w:rFonts w:eastAsia="Calibri" w:cs="Calibri"/>
              </w:rPr>
              <w:t>4</w:t>
            </w:r>
          </w:p>
        </w:tc>
        <w:tc>
          <w:tcPr>
            <w:tcW w:w="1482" w:type="dxa"/>
            <w:tcBorders>
              <w:top w:val="single" w:sz="4" w:space="0" w:color="000000"/>
              <w:left w:val="single" w:sz="4" w:space="0" w:color="000000"/>
              <w:bottom w:val="single" w:sz="4" w:space="0" w:color="000000"/>
              <w:right w:val="single" w:sz="4" w:space="0" w:color="000000"/>
            </w:tcBorders>
            <w:vAlign w:val="center"/>
          </w:tcPr>
          <w:p w14:paraId="6F755D29"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R$ 846,67</w:t>
            </w:r>
          </w:p>
        </w:tc>
        <w:tc>
          <w:tcPr>
            <w:tcW w:w="1652" w:type="dxa"/>
            <w:tcBorders>
              <w:bottom w:val="single" w:sz="8" w:space="0" w:color="000000"/>
              <w:right w:val="single" w:sz="8" w:space="0" w:color="000000"/>
            </w:tcBorders>
            <w:vAlign w:val="center"/>
          </w:tcPr>
          <w:p w14:paraId="0483E63C" w14:textId="77777777" w:rsidR="00981B31" w:rsidRPr="003879EB" w:rsidRDefault="00981B31" w:rsidP="002D4611">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3.386</w:t>
            </w:r>
            <w:r w:rsidRPr="003879EB">
              <w:rPr>
                <w:rFonts w:ascii="Times New Roman" w:hAnsi="Times New Roman" w:cs="Times New Roman"/>
                <w:color w:val="auto"/>
                <w:sz w:val="20"/>
              </w:rPr>
              <w:t>,6</w:t>
            </w:r>
            <w:r>
              <w:rPr>
                <w:rFonts w:ascii="Times New Roman" w:hAnsi="Times New Roman" w:cs="Times New Roman"/>
                <w:color w:val="auto"/>
                <w:sz w:val="20"/>
              </w:rPr>
              <w:t>8</w:t>
            </w:r>
          </w:p>
        </w:tc>
      </w:tr>
      <w:tr w:rsidR="00981B31" w14:paraId="5B160AC5" w14:textId="77777777" w:rsidTr="00981B31">
        <w:trPr>
          <w:trHeight w:val="507"/>
          <w:jc w:val="center"/>
        </w:trPr>
        <w:tc>
          <w:tcPr>
            <w:tcW w:w="7954" w:type="dxa"/>
            <w:gridSpan w:val="4"/>
            <w:tcBorders>
              <w:top w:val="single" w:sz="4" w:space="0" w:color="000000"/>
              <w:left w:val="single" w:sz="4" w:space="0" w:color="000000"/>
              <w:bottom w:val="single" w:sz="4" w:space="0" w:color="000000"/>
              <w:right w:val="single" w:sz="4" w:space="0" w:color="000000"/>
            </w:tcBorders>
            <w:vAlign w:val="center"/>
          </w:tcPr>
          <w:p w14:paraId="2EFE44BA" w14:textId="77777777" w:rsidR="00981B31" w:rsidRPr="00B578BA" w:rsidRDefault="00981B31" w:rsidP="002D4611">
            <w:pPr>
              <w:widowControl w:val="0"/>
              <w:jc w:val="center"/>
              <w:rPr>
                <w:rFonts w:ascii="Times New Roman" w:hAnsi="Times New Roman" w:cs="Times New Roman"/>
                <w:szCs w:val="20"/>
              </w:rPr>
            </w:pPr>
            <w:r w:rsidRPr="00B578BA">
              <w:rPr>
                <w:rFonts w:ascii="Times New Roman" w:hAnsi="Times New Roman" w:cs="Times New Roman"/>
                <w:bCs/>
                <w:szCs w:val="20"/>
              </w:rPr>
              <w:t>Valor Total</w:t>
            </w:r>
          </w:p>
        </w:tc>
        <w:tc>
          <w:tcPr>
            <w:tcW w:w="1652" w:type="dxa"/>
            <w:tcBorders>
              <w:top w:val="single" w:sz="4" w:space="0" w:color="000000"/>
              <w:left w:val="single" w:sz="4" w:space="0" w:color="000000"/>
              <w:bottom w:val="single" w:sz="4" w:space="0" w:color="000000"/>
              <w:right w:val="single" w:sz="4" w:space="0" w:color="000000"/>
            </w:tcBorders>
            <w:vAlign w:val="center"/>
          </w:tcPr>
          <w:p w14:paraId="6B9F5894" w14:textId="77777777" w:rsidR="00981B31" w:rsidRPr="00B578BA" w:rsidRDefault="00981B31" w:rsidP="002D4611">
            <w:pPr>
              <w:widowControl w:val="0"/>
              <w:rPr>
                <w:rFonts w:ascii="Times New Roman" w:hAnsi="Times New Roman" w:cs="Times New Roman"/>
                <w:szCs w:val="20"/>
              </w:rPr>
            </w:pPr>
            <w:r w:rsidRPr="00B578BA">
              <w:rPr>
                <w:rFonts w:ascii="Times New Roman" w:hAnsi="Times New Roman" w:cs="Times New Roman"/>
                <w:szCs w:val="20"/>
              </w:rPr>
              <w:t>R$ 47.564,69</w:t>
            </w:r>
          </w:p>
        </w:tc>
      </w:tr>
    </w:tbl>
    <w:p w14:paraId="37BF89BE" w14:textId="77777777" w:rsidR="00264532" w:rsidRDefault="00264532">
      <w:pPr>
        <w:pStyle w:val="PADRO"/>
        <w:keepNext w:val="0"/>
        <w:widowControl/>
        <w:shd w:val="clear" w:color="auto" w:fill="auto"/>
        <w:spacing w:before="120" w:after="120"/>
        <w:ind w:left="360" w:firstLine="0"/>
        <w:rPr>
          <w:rFonts w:ascii="Times New Roman" w:hAnsi="Times New Roman" w:cs="Times New Roman"/>
          <w:sz w:val="24"/>
        </w:rPr>
      </w:pPr>
    </w:p>
    <w:p w14:paraId="4A1410AC" w14:textId="77777777" w:rsidR="00264532" w:rsidRDefault="00F55A82" w:rsidP="00B76EE4">
      <w:pPr>
        <w:pStyle w:val="PADRO"/>
        <w:keepNext w:val="0"/>
        <w:widowControl/>
        <w:numPr>
          <w:ilvl w:val="1"/>
          <w:numId w:val="8"/>
        </w:numPr>
        <w:shd w:val="clear" w:color="auto" w:fill="auto"/>
        <w:spacing w:before="120" w:after="120"/>
        <w:rPr>
          <w:rFonts w:ascii="Arial" w:hAnsi="Arial" w:cs="Arial"/>
          <w:color w:val="000000"/>
          <w:szCs w:val="20"/>
        </w:rPr>
      </w:pPr>
      <w:r>
        <w:rPr>
          <w:rFonts w:ascii="Arial" w:hAnsi="Arial" w:cs="Arial"/>
          <w:szCs w:val="20"/>
        </w:rPr>
        <w:t>O critério de julgamento adotado será o</w:t>
      </w:r>
      <w:r>
        <w:rPr>
          <w:rFonts w:ascii="Arial" w:hAnsi="Arial" w:cs="Arial"/>
          <w:i/>
          <w:iCs/>
          <w:szCs w:val="20"/>
        </w:rPr>
        <w:t xml:space="preserve"> </w:t>
      </w:r>
      <w:r>
        <w:rPr>
          <w:rFonts w:ascii="Arial" w:hAnsi="Arial" w:cs="Arial"/>
          <w:szCs w:val="20"/>
        </w:rPr>
        <w:t xml:space="preserve">menor </w:t>
      </w:r>
      <w:r>
        <w:rPr>
          <w:rFonts w:ascii="Arial" w:hAnsi="Arial" w:cs="Arial"/>
          <w:szCs w:val="20"/>
        </w:rPr>
        <w:t>preço, observadas as exigências contidas neste Aviso de Contratação Direta e seus Anexos quanto às especificações do objeto.</w:t>
      </w:r>
    </w:p>
    <w:p w14:paraId="7ED062D5" w14:textId="77777777" w:rsidR="00264532" w:rsidRDefault="00F55A82">
      <w:pPr>
        <w:pStyle w:val="Ttulo1"/>
      </w:pPr>
      <w:bookmarkStart w:id="2" w:name="_Toc118380900"/>
      <w:r>
        <w:t>PARTICIPAÇÃO NA DISPENSA ELETRÔNICA.</w:t>
      </w:r>
      <w:bookmarkEnd w:id="2"/>
    </w:p>
    <w:p w14:paraId="1B6C891B" w14:textId="77777777" w:rsidR="00264532" w:rsidRDefault="00F55A82" w:rsidP="00B76EE4">
      <w:pPr>
        <w:numPr>
          <w:ilvl w:val="1"/>
          <w:numId w:val="9"/>
        </w:numPr>
        <w:spacing w:before="120" w:line="276" w:lineRule="auto"/>
        <w:ind w:left="425" w:firstLine="0"/>
        <w:jc w:val="both"/>
        <w:rPr>
          <w:rFonts w:cs="Arial"/>
          <w:szCs w:val="20"/>
        </w:rPr>
      </w:pPr>
      <w:r>
        <w:rPr>
          <w:rFonts w:cs="Arial"/>
          <w:szCs w:val="20"/>
        </w:rPr>
        <w:t xml:space="preserve">A </w:t>
      </w:r>
      <w:r>
        <w:rPr>
          <w:rFonts w:cs="Arial"/>
          <w:color w:val="000000" w:themeColor="text1"/>
          <w:szCs w:val="20"/>
        </w:rPr>
        <w:t>participação</w:t>
      </w:r>
      <w:r>
        <w:rPr>
          <w:rFonts w:cs="Arial"/>
          <w:szCs w:val="20"/>
        </w:rPr>
        <w:t xml:space="preserve"> na presente dispensa eletrônica ocorrerá por meio do </w:t>
      </w:r>
      <w:r>
        <w:rPr>
          <w:rFonts w:cs="Arial"/>
          <w:bCs/>
          <w:szCs w:val="20"/>
        </w:rPr>
        <w:t>Sistema de Dispensa Eletrô</w:t>
      </w:r>
      <w:r>
        <w:rPr>
          <w:rFonts w:cs="Arial"/>
          <w:bCs/>
          <w:szCs w:val="20"/>
        </w:rPr>
        <w:t>nica, ferramenta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hyperlink r:id="rId8" w:tgtFrame="http://www.gov.br/compras">
        <w:r>
          <w:rPr>
            <w:rStyle w:val="LinkdaInternet"/>
            <w:rFonts w:cs="Arial"/>
            <w:bCs/>
            <w:szCs w:val="20"/>
          </w:rPr>
          <w:t>www.go</w:t>
        </w:r>
        <w:r>
          <w:rPr>
            <w:rStyle w:val="LinkdaInternet"/>
            <w:rFonts w:cs="Arial"/>
            <w:bCs/>
            <w:szCs w:val="20"/>
          </w:rPr>
          <w:t>v.br/compras</w:t>
        </w:r>
      </w:hyperlink>
      <w:r>
        <w:rPr>
          <w:rFonts w:cs="Arial"/>
          <w:bCs/>
          <w:szCs w:val="20"/>
        </w:rPr>
        <w:t>.</w:t>
      </w:r>
      <w:r>
        <w:rPr>
          <w:rFonts w:cs="Arial"/>
          <w:szCs w:val="20"/>
        </w:rPr>
        <w:t xml:space="preserve"> </w:t>
      </w:r>
    </w:p>
    <w:p w14:paraId="2DD490E0" w14:textId="77777777" w:rsidR="00264532" w:rsidRDefault="00F55A82" w:rsidP="00B76EE4">
      <w:pPr>
        <w:numPr>
          <w:ilvl w:val="2"/>
          <w:numId w:val="10"/>
        </w:numPr>
        <w:spacing w:line="276" w:lineRule="auto"/>
        <w:jc w:val="both"/>
        <w:rPr>
          <w:rFonts w:cs="Arial"/>
          <w:szCs w:val="20"/>
        </w:rPr>
      </w:pPr>
      <w:r>
        <w:rPr>
          <w:rFonts w:cs="Arial"/>
          <w:szCs w:val="20"/>
        </w:rPr>
        <w:t xml:space="preserve">O procedimento será divulgado no Compras.gov.br e no </w:t>
      </w:r>
      <w:hyperlink r:id="rId9" w:tgtFrame="http://www.pncp.gov.br">
        <w:r>
          <w:rPr>
            <w:rStyle w:val="LinkdaInternet"/>
            <w:rFonts w:cs="Arial"/>
            <w:szCs w:val="20"/>
          </w:rPr>
          <w:t>Portal Nacional de Contratações Públicas - PNCP</w:t>
        </w:r>
      </w:hyperlink>
      <w:r>
        <w:rPr>
          <w:rFonts w:cs="Arial"/>
          <w:szCs w:val="20"/>
        </w:rPr>
        <w:t>,</w:t>
      </w:r>
      <w:r>
        <w:rPr>
          <w:rFonts w:cs="Arial"/>
          <w:szCs w:val="20"/>
        </w:rPr>
        <w:t xml:space="preserve"> e encaminhado automaticamente aos fornecedores registrados no Sistema de Registro Cadastral Unificado - </w:t>
      </w:r>
      <w:proofErr w:type="spellStart"/>
      <w:r>
        <w:rPr>
          <w:rFonts w:cs="Arial"/>
          <w:szCs w:val="20"/>
        </w:rPr>
        <w:t>Sicaf</w:t>
      </w:r>
      <w:proofErr w:type="spellEnd"/>
      <w:r>
        <w:rPr>
          <w:rFonts w:cs="Arial"/>
          <w:szCs w:val="20"/>
        </w:rPr>
        <w:t>, por mensagem eletrônica, na correspondente linha de fornecimento que pretende atender.</w:t>
      </w:r>
    </w:p>
    <w:p w14:paraId="4EC6A077" w14:textId="77777777" w:rsidR="00264532" w:rsidRDefault="00F55A82" w:rsidP="00B76EE4">
      <w:pPr>
        <w:numPr>
          <w:ilvl w:val="2"/>
          <w:numId w:val="11"/>
        </w:numPr>
        <w:spacing w:line="276" w:lineRule="auto"/>
        <w:jc w:val="both"/>
        <w:rPr>
          <w:rFonts w:cs="Arial"/>
          <w:szCs w:val="20"/>
        </w:rPr>
      </w:pPr>
      <w:r>
        <w:rPr>
          <w:rFonts w:cs="Arial"/>
          <w:szCs w:val="20"/>
        </w:rPr>
        <w:t xml:space="preserve">O Compras.gov.br poderá ser acessado pela web ou pelo </w:t>
      </w:r>
      <w:hyperlink r:id="rId10" w:tgtFrame="https://www.gov.br/compras/pt-br/sistemas/conheca-o-compras/aplicativo-compras">
        <w:r>
          <w:rPr>
            <w:rStyle w:val="LinkdaInternet"/>
            <w:rFonts w:cs="Arial"/>
            <w:szCs w:val="20"/>
          </w:rPr>
          <w:t>aplicativo Compras.gov.br.</w:t>
        </w:r>
      </w:hyperlink>
    </w:p>
    <w:p w14:paraId="3506CCD3" w14:textId="77777777" w:rsidR="00264532" w:rsidRDefault="00F55A82" w:rsidP="00B76EE4">
      <w:pPr>
        <w:numPr>
          <w:ilvl w:val="2"/>
          <w:numId w:val="12"/>
        </w:numPr>
        <w:spacing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w:t>
      </w:r>
      <w:r>
        <w:rPr>
          <w:rFonts w:cs="Arial"/>
          <w:szCs w:val="20"/>
        </w:rPr>
        <w:t>onsabilidade por eventuais danos decorrentes de uso indevido da senha, ainda que por terceiros não autorizados.</w:t>
      </w:r>
    </w:p>
    <w:p w14:paraId="60EC7B17" w14:textId="77777777" w:rsidR="00264532" w:rsidRDefault="00F55A82" w:rsidP="00B76EE4">
      <w:pPr>
        <w:numPr>
          <w:ilvl w:val="1"/>
          <w:numId w:val="13"/>
        </w:numPr>
        <w:spacing w:line="276" w:lineRule="auto"/>
        <w:ind w:left="425" w:firstLine="0"/>
        <w:jc w:val="both"/>
        <w:rPr>
          <w:rFonts w:cs="Arial"/>
          <w:color w:val="000000"/>
          <w:szCs w:val="20"/>
        </w:rPr>
      </w:pPr>
      <w:r>
        <w:rPr>
          <w:rFonts w:cs="Arial"/>
          <w:color w:val="000000" w:themeColor="text1"/>
          <w:szCs w:val="20"/>
        </w:rPr>
        <w:t>Não poderão participar desta dispensa de licitação os fornecedores:</w:t>
      </w:r>
    </w:p>
    <w:p w14:paraId="6B3B0349" w14:textId="77777777" w:rsidR="00264532" w:rsidRDefault="00F55A82" w:rsidP="00B76EE4">
      <w:pPr>
        <w:numPr>
          <w:ilvl w:val="2"/>
          <w:numId w:val="14"/>
        </w:numPr>
        <w:spacing w:line="276" w:lineRule="auto"/>
        <w:jc w:val="both"/>
        <w:rPr>
          <w:rFonts w:cs="Arial"/>
          <w:color w:val="000000"/>
          <w:szCs w:val="20"/>
        </w:rPr>
      </w:pPr>
      <w:r>
        <w:rPr>
          <w:rFonts w:cs="Arial"/>
          <w:color w:val="000000" w:themeColor="text1"/>
          <w:szCs w:val="20"/>
        </w:rPr>
        <w:t xml:space="preserve">que não atendam às condições deste Aviso de Contratação Direta e </w:t>
      </w:r>
      <w:r>
        <w:rPr>
          <w:rFonts w:cs="Arial"/>
          <w:color w:val="000000" w:themeColor="text1"/>
          <w:szCs w:val="20"/>
        </w:rPr>
        <w:t>seu(s) anexo(s);</w:t>
      </w:r>
    </w:p>
    <w:p w14:paraId="51F9F0DE" w14:textId="77777777" w:rsidR="00264532" w:rsidRDefault="00F55A82" w:rsidP="00B76EE4">
      <w:pPr>
        <w:numPr>
          <w:ilvl w:val="2"/>
          <w:numId w:val="15"/>
        </w:numPr>
        <w:spacing w:line="276" w:lineRule="auto"/>
        <w:jc w:val="both"/>
        <w:rPr>
          <w:rFonts w:cs="Arial"/>
          <w:color w:val="000000"/>
          <w:szCs w:val="20"/>
        </w:rPr>
      </w:pPr>
      <w:r>
        <w:rPr>
          <w:rFonts w:cs="Arial"/>
          <w:color w:val="000000" w:themeColor="text1"/>
          <w:szCs w:val="20"/>
        </w:rPr>
        <w:t>estrangeiros que não tenham representação legal no Brasil com poderes expressos para receber citação e responder administrativa ou judicialmente;</w:t>
      </w:r>
    </w:p>
    <w:p w14:paraId="7C9A5D78" w14:textId="77777777" w:rsidR="00264532" w:rsidRDefault="00F55A82" w:rsidP="00B76EE4">
      <w:pPr>
        <w:numPr>
          <w:ilvl w:val="2"/>
          <w:numId w:val="16"/>
        </w:numPr>
        <w:spacing w:after="120" w:line="276" w:lineRule="auto"/>
        <w:jc w:val="both"/>
        <w:rPr>
          <w:rFonts w:cs="Arial"/>
          <w:color w:val="000000"/>
          <w:szCs w:val="20"/>
        </w:rPr>
      </w:pPr>
      <w:r>
        <w:rPr>
          <w:rFonts w:cs="Arial"/>
          <w:color w:val="000000" w:themeColor="text1"/>
          <w:szCs w:val="20"/>
        </w:rPr>
        <w:t>que se enquadrem nas seguintes vedações:</w:t>
      </w:r>
    </w:p>
    <w:p w14:paraId="4900C937" w14:textId="77777777" w:rsidR="00264532" w:rsidRDefault="00F55A82">
      <w:pPr>
        <w:numPr>
          <w:ilvl w:val="3"/>
          <w:numId w:val="3"/>
        </w:numPr>
        <w:spacing w:before="120" w:line="276" w:lineRule="auto"/>
        <w:jc w:val="both"/>
        <w:rPr>
          <w:rFonts w:cs="Arial"/>
          <w:color w:val="000000"/>
          <w:szCs w:val="20"/>
        </w:rPr>
      </w:pPr>
      <w:r>
        <w:rPr>
          <w:rFonts w:cs="Arial"/>
          <w:color w:val="000000"/>
          <w:szCs w:val="20"/>
        </w:rPr>
        <w:t>autor do anteprojeto, do projeto básico ou do projet</w:t>
      </w:r>
      <w:r>
        <w:rPr>
          <w:rFonts w:cs="Arial"/>
          <w:color w:val="000000"/>
          <w:szCs w:val="20"/>
        </w:rPr>
        <w:t>o executivo, pessoa física ou jurídica, quando a contratação versar sobre obra, serviços ou fornecimento de bens a ele relacionados;</w:t>
      </w:r>
    </w:p>
    <w:p w14:paraId="3E34304D" w14:textId="77777777" w:rsidR="00264532" w:rsidRDefault="00F55A82">
      <w:pPr>
        <w:numPr>
          <w:ilvl w:val="3"/>
          <w:numId w:val="3"/>
        </w:numPr>
        <w:spacing w:line="276" w:lineRule="auto"/>
        <w:jc w:val="both"/>
        <w:rPr>
          <w:rFonts w:cs="Arial"/>
          <w:color w:val="000000"/>
          <w:szCs w:val="20"/>
        </w:rPr>
      </w:pPr>
      <w:r>
        <w:rPr>
          <w:rFonts w:cs="Arial"/>
          <w:color w:val="000000"/>
          <w:szCs w:val="20"/>
        </w:rPr>
        <w:t>empresa, isoladamente ou em consórcio, responsável pela elaboração do projeto básico ou do projeto executivo, ou empresa da</w:t>
      </w:r>
      <w:r>
        <w:rPr>
          <w:rFonts w:cs="Arial"/>
          <w:color w:val="000000"/>
          <w:szCs w:val="20"/>
        </w:rPr>
        <w:t xml:space="preserve"> qual o autor do projeto seja dirigente, gerente, controlador, acionista ou detentor de mais de 5% (cinco por cento) do capital com direito a voto, responsável técnico ou subcontratado, quando a contratação versar sobre obra, serviços ou fornecimento de be</w:t>
      </w:r>
      <w:r>
        <w:rPr>
          <w:rFonts w:cs="Arial"/>
          <w:color w:val="000000"/>
          <w:szCs w:val="20"/>
        </w:rPr>
        <w:t>ns a ela necessários;</w:t>
      </w:r>
    </w:p>
    <w:p w14:paraId="732DD455" w14:textId="77777777" w:rsidR="00264532" w:rsidRDefault="00F55A82">
      <w:pPr>
        <w:numPr>
          <w:ilvl w:val="3"/>
          <w:numId w:val="3"/>
        </w:numPr>
        <w:spacing w:line="276" w:lineRule="auto"/>
        <w:jc w:val="both"/>
        <w:rPr>
          <w:rFonts w:cs="Arial"/>
          <w:color w:val="000000"/>
          <w:szCs w:val="20"/>
        </w:rPr>
      </w:pPr>
      <w:r>
        <w:rPr>
          <w:rFonts w:cs="Arial"/>
          <w:color w:val="000000"/>
          <w:szCs w:val="20"/>
        </w:rPr>
        <w:t>pessoa física ou jurídica que se encontre, ao tempo da contratação, impossibilitada de contratar em decorrência de sanção que lhe foi imposta;</w:t>
      </w:r>
    </w:p>
    <w:p w14:paraId="4037C354" w14:textId="77777777" w:rsidR="00264532" w:rsidRDefault="00F55A82">
      <w:pPr>
        <w:numPr>
          <w:ilvl w:val="3"/>
          <w:numId w:val="3"/>
        </w:numPr>
        <w:spacing w:line="276" w:lineRule="auto"/>
        <w:jc w:val="both"/>
        <w:rPr>
          <w:rFonts w:cs="Arial"/>
          <w:color w:val="000000"/>
          <w:szCs w:val="20"/>
        </w:rPr>
      </w:pPr>
      <w:r>
        <w:rPr>
          <w:rFonts w:cs="Arial"/>
          <w:color w:val="000000"/>
          <w:szCs w:val="20"/>
        </w:rPr>
        <w:t>aquele que mantenha vínculo de natureza técnica, comercial, econômica, financeira, trabalhi</w:t>
      </w:r>
      <w:r>
        <w:rPr>
          <w:rFonts w:cs="Arial"/>
          <w:color w:val="000000"/>
          <w:szCs w:val="20"/>
        </w:rPr>
        <w:t>sta ou civil com dirigente do órgão ou entidade contratante ou com agente público que desempenhe função na licitação ou atue na fiscalização ou na gestão do contrato, ou que deles seja cônjuge, companheiro ou parente em linha reta, colateral ou por afinida</w:t>
      </w:r>
      <w:r>
        <w:rPr>
          <w:rFonts w:cs="Arial"/>
          <w:color w:val="000000"/>
          <w:szCs w:val="20"/>
        </w:rPr>
        <w:t>de, até o terceiro grau;</w:t>
      </w:r>
    </w:p>
    <w:p w14:paraId="364D507F" w14:textId="77777777" w:rsidR="00264532" w:rsidRDefault="00F55A82">
      <w:pPr>
        <w:numPr>
          <w:ilvl w:val="3"/>
          <w:numId w:val="3"/>
        </w:numPr>
        <w:spacing w:line="276" w:lineRule="auto"/>
        <w:jc w:val="both"/>
        <w:rPr>
          <w:rFonts w:cs="Arial"/>
          <w:color w:val="000000"/>
          <w:szCs w:val="20"/>
        </w:rPr>
      </w:pPr>
      <w:r>
        <w:rPr>
          <w:rFonts w:cs="Arial"/>
          <w:color w:val="000000"/>
          <w:szCs w:val="20"/>
        </w:rPr>
        <w:t>empresas controladoras, controladas ou coligadas, nos termos da </w:t>
      </w:r>
      <w:hyperlink r:id="rId11" w:tgtFrame="http://www.planalto.gov.br/ccivil_03/LEIS/L6404consol.htm">
        <w:r>
          <w:rPr>
            <w:rStyle w:val="LinkdaInternet"/>
            <w:rFonts w:eastAsia="Calibri" w:cs="Arial"/>
            <w:szCs w:val="20"/>
          </w:rPr>
          <w:t>Lei nº 6.404, de 15 de dezemb</w:t>
        </w:r>
        <w:r>
          <w:rPr>
            <w:rStyle w:val="LinkdaInternet"/>
            <w:rFonts w:eastAsia="Calibri" w:cs="Arial"/>
            <w:szCs w:val="20"/>
          </w:rPr>
          <w:t>ro de 1976</w:t>
        </w:r>
      </w:hyperlink>
      <w:r>
        <w:rPr>
          <w:rFonts w:cs="Arial"/>
          <w:color w:val="000000"/>
          <w:szCs w:val="20"/>
        </w:rPr>
        <w:t>, concorrendo entre si;</w:t>
      </w:r>
    </w:p>
    <w:p w14:paraId="4F15EFF4" w14:textId="77777777" w:rsidR="00264532" w:rsidRDefault="00F55A82">
      <w:pPr>
        <w:numPr>
          <w:ilvl w:val="3"/>
          <w:numId w:val="3"/>
        </w:numPr>
        <w:spacing w:after="120" w:line="276" w:lineRule="auto"/>
        <w:jc w:val="both"/>
        <w:rPr>
          <w:rFonts w:cs="Arial"/>
          <w:color w:val="000000"/>
          <w:szCs w:val="20"/>
        </w:rPr>
      </w:pPr>
      <w:r>
        <w:rPr>
          <w:rFonts w:cs="Arial"/>
          <w:color w:val="000000"/>
          <w:szCs w:val="20"/>
        </w:rPr>
        <w:lastRenderedPageBreak/>
        <w:t>pessoa física ou jurídica que, nos 5 (cinco) anos anteriores à divulgação do aviso, tenha sido condenada judicialmente, com trânsito em julgado, por exploração de trabalho infantil, por s</w:t>
      </w:r>
      <w:r>
        <w:rPr>
          <w:rFonts w:cs="Arial"/>
          <w:color w:val="000000"/>
          <w:szCs w:val="20"/>
        </w:rPr>
        <w:t>ubmissão de trabalhadores a condições análogas às de escravo ou por contratação de adolescentes nos casos vedados pela legislação trabalhista.</w:t>
      </w:r>
    </w:p>
    <w:p w14:paraId="17A338FD" w14:textId="77777777" w:rsidR="00264532" w:rsidRDefault="00F55A82" w:rsidP="00B76EE4">
      <w:pPr>
        <w:numPr>
          <w:ilvl w:val="3"/>
          <w:numId w:val="17"/>
        </w:numPr>
        <w:spacing w:before="120" w:line="276" w:lineRule="auto"/>
        <w:jc w:val="both"/>
        <w:rPr>
          <w:rFonts w:cs="Arial"/>
          <w:color w:val="000000"/>
          <w:szCs w:val="20"/>
        </w:rPr>
      </w:pPr>
      <w:r>
        <w:rPr>
          <w:rFonts w:cs="Arial"/>
          <w:color w:val="000000"/>
          <w:szCs w:val="20"/>
        </w:rPr>
        <w:t>Equiparam-se aos autores do projeto as empresas integrantes do mesmo grupo econômico;</w:t>
      </w:r>
    </w:p>
    <w:p w14:paraId="6BCDF11D" w14:textId="77777777" w:rsidR="00264532" w:rsidRDefault="00F55A82" w:rsidP="00B76EE4">
      <w:pPr>
        <w:numPr>
          <w:ilvl w:val="3"/>
          <w:numId w:val="18"/>
        </w:numPr>
        <w:spacing w:line="276" w:lineRule="auto"/>
        <w:jc w:val="both"/>
        <w:rPr>
          <w:rFonts w:cs="Arial"/>
          <w:color w:val="000000"/>
          <w:szCs w:val="20"/>
        </w:rPr>
      </w:pPr>
      <w:r>
        <w:rPr>
          <w:rFonts w:cs="Arial"/>
          <w:color w:val="000000"/>
          <w:szCs w:val="20"/>
        </w:rPr>
        <w:t xml:space="preserve"> O disposto na alínea “c” a</w:t>
      </w:r>
      <w:r>
        <w:rPr>
          <w:rFonts w:cs="Arial"/>
          <w:color w:val="000000"/>
          <w:szCs w:val="20"/>
        </w:rPr>
        <w:t>plica-se também ao fornecedor que atue em substituição a outra pessoa, física ou jurídica, com o intuito de burlar a efetividade da sanção a ela aplicada, inclusive a sua controladora, controlada ou coligada, desde que devidamente comprovado o ilícito ou a</w:t>
      </w:r>
      <w:r>
        <w:rPr>
          <w:rFonts w:cs="Arial"/>
          <w:color w:val="000000"/>
          <w:szCs w:val="20"/>
        </w:rPr>
        <w:t xml:space="preserve"> utilização fraudulenta da personalidade jurídica do fornecedor;</w:t>
      </w:r>
    </w:p>
    <w:p w14:paraId="56A7D002" w14:textId="77777777" w:rsidR="00264532" w:rsidRDefault="00F55A82" w:rsidP="00B76EE4">
      <w:pPr>
        <w:numPr>
          <w:ilvl w:val="2"/>
          <w:numId w:val="19"/>
        </w:numPr>
        <w:spacing w:line="276" w:lineRule="auto"/>
        <w:jc w:val="both"/>
        <w:rPr>
          <w:rFonts w:cs="Arial"/>
          <w:color w:val="000000"/>
          <w:szCs w:val="20"/>
        </w:rPr>
      </w:pPr>
      <w:r>
        <w:rPr>
          <w:rFonts w:cs="Arial"/>
          <w:color w:val="000000"/>
          <w:szCs w:val="20"/>
        </w:rPr>
        <w:t>organizações da Sociedade Civil de Interesse Público - OSCIP, atuando nessa condição (Acórdão nº 746/2014-TCU-Plenário); e</w:t>
      </w:r>
    </w:p>
    <w:p w14:paraId="7EE3BAE8" w14:textId="77777777" w:rsidR="00264532" w:rsidRDefault="00F55A82" w:rsidP="00B76EE4">
      <w:pPr>
        <w:numPr>
          <w:ilvl w:val="2"/>
          <w:numId w:val="20"/>
        </w:numPr>
        <w:spacing w:line="276" w:lineRule="auto"/>
        <w:jc w:val="both"/>
        <w:rPr>
          <w:rFonts w:cs="Arial"/>
          <w:iCs/>
          <w:szCs w:val="20"/>
        </w:rPr>
      </w:pPr>
      <w:r>
        <w:rPr>
          <w:rFonts w:cs="Arial"/>
          <w:iCs/>
          <w:szCs w:val="20"/>
        </w:rPr>
        <w:t>sociedades cooperativas.</w:t>
      </w:r>
      <w:bookmarkStart w:id="3" w:name="_Hlk519667815"/>
      <w:bookmarkEnd w:id="3"/>
    </w:p>
    <w:p w14:paraId="018662DA" w14:textId="77777777" w:rsidR="00264532" w:rsidRDefault="00F55A82" w:rsidP="00B76EE4">
      <w:pPr>
        <w:numPr>
          <w:ilvl w:val="1"/>
          <w:numId w:val="21"/>
        </w:numPr>
        <w:spacing w:after="120" w:line="276" w:lineRule="auto"/>
        <w:ind w:left="425" w:firstLine="0"/>
        <w:jc w:val="both"/>
        <w:rPr>
          <w:rFonts w:cs="Arial"/>
          <w:bCs/>
        </w:rPr>
      </w:pPr>
      <w:r>
        <w:rPr>
          <w:rFonts w:cs="Arial"/>
          <w:bCs/>
        </w:rPr>
        <w:t>Não poderá participar, direta ou indiretamente, da dispensa eletrônica ou da execução do contrato agente público do órgão ou entidade contratante, devendo ser observadas as situações que possam configurar conflito de interesses no exercício ou após o exerc</w:t>
      </w:r>
      <w:r>
        <w:rPr>
          <w:rFonts w:cs="Arial"/>
          <w:bCs/>
        </w:rPr>
        <w:t xml:space="preserve">ício do cargo ou emprego, nos termos da legislação que disciplina a matéria, conforme </w:t>
      </w:r>
      <w:hyperlink r:id="rId12" w:anchor="art9§1" w:history="1">
        <w:r>
          <w:rPr>
            <w:rStyle w:val="LinkdaInternet"/>
            <w:rFonts w:cs="Arial"/>
            <w:bCs/>
          </w:rPr>
          <w:t>§ 1º do art. 9º da Lei n.º 14.133, de 2021</w:t>
        </w:r>
      </w:hyperlink>
      <w:r>
        <w:rPr>
          <w:rFonts w:cs="Arial"/>
          <w:bCs/>
        </w:rPr>
        <w:t>.</w:t>
      </w:r>
    </w:p>
    <w:p w14:paraId="1B8AEF62" w14:textId="77777777" w:rsidR="00264532" w:rsidRDefault="00264532">
      <w:pPr>
        <w:spacing w:before="120" w:after="120" w:line="276" w:lineRule="auto"/>
        <w:ind w:left="425"/>
        <w:jc w:val="both"/>
        <w:rPr>
          <w:rFonts w:cs="Arial"/>
          <w:bCs/>
        </w:rPr>
      </w:pPr>
    </w:p>
    <w:p w14:paraId="3C0E4032" w14:textId="77777777" w:rsidR="00264532" w:rsidRDefault="00F55A82">
      <w:pPr>
        <w:pStyle w:val="Ttulo1"/>
      </w:pPr>
      <w:bookmarkStart w:id="4" w:name="_Toc118380901"/>
      <w:r>
        <w:t>INGRESSO NA DISPENSA ELETRÔNICA E CADASTRAMENTO DA PROPOSTA INICIAL</w:t>
      </w:r>
      <w:bookmarkEnd w:id="4"/>
    </w:p>
    <w:p w14:paraId="09C188FC" w14:textId="77777777" w:rsidR="00264532" w:rsidRDefault="00F55A82" w:rsidP="00B76EE4">
      <w:pPr>
        <w:numPr>
          <w:ilvl w:val="1"/>
          <w:numId w:val="22"/>
        </w:numPr>
        <w:spacing w:before="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14:paraId="60B0DA00" w14:textId="77777777" w:rsidR="00264532" w:rsidRDefault="00F55A82" w:rsidP="00B76EE4">
      <w:pPr>
        <w:numPr>
          <w:ilvl w:val="1"/>
          <w:numId w:val="23"/>
        </w:numPr>
        <w:spacing w:line="276" w:lineRule="auto"/>
        <w:ind w:left="425" w:firstLine="0"/>
        <w:jc w:val="both"/>
        <w:rPr>
          <w:rFonts w:cs="Arial"/>
          <w:color w:val="000000"/>
          <w:szCs w:val="20"/>
        </w:rPr>
      </w:pPr>
      <w:r>
        <w:rPr>
          <w:rFonts w:cs="Arial"/>
          <w:color w:val="000000" w:themeColor="text1"/>
          <w:szCs w:val="20"/>
        </w:rPr>
        <w:t xml:space="preserve">O fornecedor interessado, após a </w:t>
      </w:r>
      <w:r>
        <w:rPr>
          <w:rFonts w:cs="Arial"/>
          <w:color w:val="000000" w:themeColor="text1"/>
          <w:szCs w:val="20"/>
        </w:rPr>
        <w:t>divulgação do Aviso de Contratação Direta, encaminhará, exclusivamente por meio do Sistema de Dispensa Eletrônica, a proposta com a descrição do objeto ofertado, a marca do produto, quando for o caso, e o preço ou o desconto, até a data e o horário estabel</w:t>
      </w:r>
      <w:r>
        <w:rPr>
          <w:rFonts w:cs="Arial"/>
          <w:color w:val="000000" w:themeColor="text1"/>
          <w:szCs w:val="20"/>
        </w:rPr>
        <w:t>ecidos para abertura do procedimento.</w:t>
      </w:r>
    </w:p>
    <w:p w14:paraId="7BA82383" w14:textId="77777777" w:rsidR="00264532" w:rsidRDefault="00F55A82" w:rsidP="00B76EE4">
      <w:pPr>
        <w:numPr>
          <w:ilvl w:val="1"/>
          <w:numId w:val="24"/>
        </w:numPr>
        <w:spacing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ou o </w:t>
      </w:r>
      <w:proofErr w:type="gramStart"/>
      <w:r>
        <w:rPr>
          <w:rFonts w:cs="Arial"/>
          <w:szCs w:val="20"/>
        </w:rPr>
        <w:t>desconto ofertados</w:t>
      </w:r>
      <w:proofErr w:type="gramEnd"/>
      <w:r>
        <w:rPr>
          <w:rFonts w:cs="Arial"/>
          <w:szCs w:val="20"/>
        </w:rPr>
        <w:t>, vinculam a Contratada.</w:t>
      </w:r>
    </w:p>
    <w:p w14:paraId="7C675FE8" w14:textId="77777777" w:rsidR="00264532" w:rsidRDefault="00F55A82" w:rsidP="00B76EE4">
      <w:pPr>
        <w:numPr>
          <w:ilvl w:val="1"/>
          <w:numId w:val="25"/>
        </w:numPr>
        <w:spacing w:line="276" w:lineRule="auto"/>
        <w:ind w:left="425" w:firstLine="0"/>
        <w:jc w:val="both"/>
        <w:rPr>
          <w:rFonts w:cs="Arial"/>
          <w:szCs w:val="20"/>
        </w:rPr>
      </w:pPr>
      <w:r>
        <w:rPr>
          <w:rFonts w:cs="Arial"/>
          <w:szCs w:val="20"/>
        </w:rPr>
        <w:t>Nos valores propostos estarão inclusos todos os custos operacionais, encargos previdenciários,</w:t>
      </w:r>
      <w:r>
        <w:rPr>
          <w:rFonts w:cs="Arial"/>
          <w:szCs w:val="20"/>
        </w:rPr>
        <w:t xml:space="preserve"> trabalhistas, tributários, comerciais e quaisquer outros que incidam direta ou indiretamente na execução do objeto;</w:t>
      </w:r>
    </w:p>
    <w:p w14:paraId="24D74949" w14:textId="77777777" w:rsidR="00264532" w:rsidRDefault="00F55A82" w:rsidP="00B76EE4">
      <w:pPr>
        <w:numPr>
          <w:ilvl w:val="2"/>
          <w:numId w:val="26"/>
        </w:numPr>
        <w:spacing w:line="276" w:lineRule="auto"/>
        <w:jc w:val="both"/>
        <w:rPr>
          <w:rFonts w:cs="Arial"/>
          <w:szCs w:val="20"/>
        </w:rPr>
      </w:pPr>
      <w:r>
        <w:rPr>
          <w:rFonts w:cs="Arial"/>
          <w:szCs w:val="20"/>
        </w:rPr>
        <w:t xml:space="preserve"> A proposta deverá conter declaração de que compreende a integralidade dos custos para atendimento dos direitos trabalhistas assegurados na</w:t>
      </w:r>
      <w:r>
        <w:rPr>
          <w:rFonts w:cs="Arial"/>
          <w:szCs w:val="20"/>
        </w:rPr>
        <w:t xml:space="preserve"> Constituição Federal, nas leis trabalhistas, nas normas infralegais, nas convenções coletivas de trabalho e nos termos de ajustamento de conduta vigentes na data de entrega das propostas.</w:t>
      </w:r>
    </w:p>
    <w:p w14:paraId="72232EB0" w14:textId="77777777" w:rsidR="00264532" w:rsidRDefault="00F55A82" w:rsidP="00B76EE4">
      <w:pPr>
        <w:numPr>
          <w:ilvl w:val="2"/>
          <w:numId w:val="27"/>
        </w:numPr>
        <w:spacing w:line="276" w:lineRule="auto"/>
        <w:jc w:val="both"/>
        <w:rPr>
          <w:rFonts w:cs="Arial"/>
          <w:szCs w:val="20"/>
        </w:rPr>
      </w:pPr>
      <w:r>
        <w:rPr>
          <w:rFonts w:cs="Arial"/>
          <w:szCs w:val="20"/>
        </w:rPr>
        <w:t xml:space="preserve">Os preços ofertados, tanto na proposta inicial, quanto na etapa de </w:t>
      </w:r>
      <w:r>
        <w:rPr>
          <w:rFonts w:cs="Arial"/>
          <w:szCs w:val="20"/>
        </w:rPr>
        <w:t>lances, serão de exclusiva responsabilidade do fornecedor, não lhe assistindo o direito de pleitear qualquer alteração, sob alegação de erro, omissão ou qualquer outro pretexto.</w:t>
      </w:r>
    </w:p>
    <w:p w14:paraId="4AC3067B" w14:textId="77777777" w:rsidR="00264532" w:rsidRDefault="00F55A82" w:rsidP="00B76EE4">
      <w:pPr>
        <w:numPr>
          <w:ilvl w:val="1"/>
          <w:numId w:val="28"/>
        </w:numPr>
        <w:spacing w:line="276" w:lineRule="auto"/>
        <w:ind w:left="425" w:firstLine="0"/>
        <w:jc w:val="both"/>
        <w:rPr>
          <w:rFonts w:cs="Arial"/>
          <w:szCs w:val="20"/>
        </w:rPr>
      </w:pPr>
      <w:r>
        <w:rPr>
          <w:rFonts w:cs="Arial"/>
          <w:szCs w:val="20"/>
        </w:rPr>
        <w:t>Se o regime tributário da empresa implicar o recolhimento de tributos em perce</w:t>
      </w:r>
      <w:r>
        <w:rPr>
          <w:rFonts w:cs="Arial"/>
          <w:szCs w:val="20"/>
        </w:rPr>
        <w:t xml:space="preserve">ntuais variáveis, a cotação adequada será aquela correspondente à média dos efetivos recolhimentos da empresa nos últimos doze meses. </w:t>
      </w:r>
    </w:p>
    <w:p w14:paraId="36DC6FEE" w14:textId="77777777" w:rsidR="00264532" w:rsidRDefault="00F55A82" w:rsidP="00B76EE4">
      <w:pPr>
        <w:numPr>
          <w:ilvl w:val="1"/>
          <w:numId w:val="29"/>
        </w:numPr>
        <w:spacing w:line="276" w:lineRule="auto"/>
        <w:ind w:left="425" w:firstLine="0"/>
        <w:jc w:val="both"/>
        <w:rPr>
          <w:rFonts w:cs="Arial"/>
          <w:szCs w:val="20"/>
        </w:rPr>
      </w:pPr>
      <w:r>
        <w:rPr>
          <w:rFonts w:cs="Arial"/>
          <w:szCs w:val="20"/>
        </w:rPr>
        <w:t xml:space="preserve">Independentemente do percentual do tributo que constar da planilha, no pagamento serão retidos na fonte os </w:t>
      </w:r>
      <w:r>
        <w:rPr>
          <w:rFonts w:cs="Arial"/>
          <w:szCs w:val="20"/>
        </w:rPr>
        <w:t>percentuais estabelecidos pela legislação vigente.</w:t>
      </w:r>
    </w:p>
    <w:p w14:paraId="41BECFBC" w14:textId="77777777" w:rsidR="00264532" w:rsidRDefault="00F55A82" w:rsidP="00B76EE4">
      <w:pPr>
        <w:numPr>
          <w:ilvl w:val="1"/>
          <w:numId w:val="30"/>
        </w:numPr>
        <w:spacing w:line="276" w:lineRule="auto"/>
        <w:ind w:left="425" w:firstLine="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i/>
          <w:szCs w:val="20"/>
        </w:rPr>
        <w:t>,</w:t>
      </w:r>
      <w:r>
        <w:rPr>
          <w:rFonts w:cs="Arial"/>
          <w:szCs w:val="20"/>
        </w:rPr>
        <w:t xml:space="preserve"> assumindo o proponente o compromisso de executar </w:t>
      </w:r>
      <w:r>
        <w:rPr>
          <w:rFonts w:cs="Arial"/>
          <w:szCs w:val="20"/>
        </w:rPr>
        <w:t>os serviços nos seus termos, bem como de fornecer os materiais, equipamentos, ferramentas e utensílios necessários, em quantidades e qualidades adequadas à perfeita execução contratual, promovendo, quando requerido, sua substituição.</w:t>
      </w:r>
    </w:p>
    <w:p w14:paraId="503423B5" w14:textId="77777777" w:rsidR="00264532" w:rsidRDefault="00F55A82" w:rsidP="00B76EE4">
      <w:pPr>
        <w:numPr>
          <w:ilvl w:val="1"/>
          <w:numId w:val="31"/>
        </w:numPr>
        <w:spacing w:after="120" w:line="276" w:lineRule="auto"/>
        <w:ind w:left="425" w:firstLine="0"/>
        <w:jc w:val="both"/>
        <w:rPr>
          <w:rFonts w:cs="Arial"/>
          <w:color w:val="000000"/>
          <w:szCs w:val="20"/>
        </w:rPr>
      </w:pPr>
      <w:r>
        <w:rPr>
          <w:rFonts w:cs="Arial"/>
          <w:color w:val="000000" w:themeColor="text1"/>
          <w:szCs w:val="20"/>
        </w:rPr>
        <w:t>No cadastramento da pr</w:t>
      </w:r>
      <w:r>
        <w:rPr>
          <w:rFonts w:cs="Arial"/>
          <w:color w:val="000000" w:themeColor="text1"/>
          <w:szCs w:val="20"/>
        </w:rPr>
        <w:t>oposta inicial, o fornecedor deverá, também, assinalar Termo de Aceitação, em campo próprio do sistema eletrônico, relativo às seguintes declarações:</w:t>
      </w:r>
      <w:r>
        <w:rPr>
          <w:rFonts w:eastAsia="Zurich BT" w:cs="Arial"/>
          <w:color w:val="000000" w:themeColor="text1"/>
          <w:szCs w:val="20"/>
        </w:rPr>
        <w:t xml:space="preserve"> </w:t>
      </w:r>
    </w:p>
    <w:p w14:paraId="7B4AAA5F" w14:textId="77777777" w:rsidR="00264532" w:rsidRDefault="00264532">
      <w:pPr>
        <w:tabs>
          <w:tab w:val="left" w:pos="1440"/>
        </w:tabs>
        <w:spacing w:before="120" w:after="120" w:line="276" w:lineRule="auto"/>
        <w:ind w:left="435"/>
        <w:jc w:val="both"/>
        <w:rPr>
          <w:rFonts w:cs="Arial"/>
          <w:bCs/>
          <w:vanish/>
          <w:color w:val="000000"/>
          <w:szCs w:val="20"/>
        </w:rPr>
      </w:pPr>
    </w:p>
    <w:p w14:paraId="7A76F39F" w14:textId="77777777" w:rsidR="00264532" w:rsidRDefault="00F55A82" w:rsidP="00B76EE4">
      <w:pPr>
        <w:numPr>
          <w:ilvl w:val="2"/>
          <w:numId w:val="32"/>
        </w:numPr>
        <w:spacing w:before="120" w:line="276" w:lineRule="auto"/>
        <w:jc w:val="both"/>
        <w:rPr>
          <w:rFonts w:cs="Arial"/>
          <w:color w:val="000000"/>
          <w:szCs w:val="20"/>
        </w:rPr>
      </w:pPr>
      <w:r>
        <w:rPr>
          <w:rFonts w:cs="Arial"/>
          <w:color w:val="000000" w:themeColor="text1"/>
          <w:szCs w:val="20"/>
        </w:rPr>
        <w:t>que inexistem fatos impeditivos para sua habilitação no certame, ciente da obrigatoriedade de declarar o</w:t>
      </w:r>
      <w:r>
        <w:rPr>
          <w:rFonts w:cs="Arial"/>
          <w:color w:val="000000" w:themeColor="text1"/>
          <w:szCs w:val="20"/>
        </w:rPr>
        <w:t>corrências posteriores;</w:t>
      </w:r>
    </w:p>
    <w:p w14:paraId="406D175E" w14:textId="77777777" w:rsidR="00264532" w:rsidRDefault="00F55A82" w:rsidP="00B76EE4">
      <w:pPr>
        <w:numPr>
          <w:ilvl w:val="2"/>
          <w:numId w:val="33"/>
        </w:numPr>
        <w:spacing w:line="276" w:lineRule="auto"/>
        <w:jc w:val="both"/>
        <w:rPr>
          <w:rFonts w:cs="Arial"/>
          <w:color w:val="000000"/>
          <w:szCs w:val="20"/>
        </w:rPr>
      </w:pPr>
      <w:r>
        <w:rPr>
          <w:rFonts w:cs="Arial"/>
          <w:color w:val="000000" w:themeColor="text1"/>
          <w:szCs w:val="20"/>
        </w:rPr>
        <w:t>que está ciente e concorda com as condições contidas no Aviso de Contratação Direta e seus anexos;</w:t>
      </w:r>
    </w:p>
    <w:p w14:paraId="34264DB0" w14:textId="77777777" w:rsidR="00264532" w:rsidRDefault="00F55A82" w:rsidP="00B76EE4">
      <w:pPr>
        <w:numPr>
          <w:ilvl w:val="2"/>
          <w:numId w:val="34"/>
        </w:numPr>
        <w:spacing w:line="276" w:lineRule="auto"/>
        <w:jc w:val="both"/>
        <w:rPr>
          <w:rFonts w:cs="Arial"/>
          <w:color w:val="000000"/>
          <w:szCs w:val="20"/>
        </w:rPr>
      </w:pPr>
      <w:r>
        <w:rPr>
          <w:rFonts w:cs="Arial"/>
          <w:color w:val="000000" w:themeColor="text1"/>
          <w:szCs w:val="20"/>
        </w:rPr>
        <w:t>que se responsabiliza pelas transações que forem efetuadas no sistema, assumindo-as como firmes e verdadeiras;</w:t>
      </w:r>
    </w:p>
    <w:p w14:paraId="3C7F18ED" w14:textId="77777777" w:rsidR="00264532" w:rsidRDefault="00F55A82" w:rsidP="00B76EE4">
      <w:pPr>
        <w:numPr>
          <w:ilvl w:val="2"/>
          <w:numId w:val="35"/>
        </w:numPr>
        <w:spacing w:line="276" w:lineRule="auto"/>
        <w:jc w:val="both"/>
        <w:rPr>
          <w:rFonts w:cs="Arial"/>
          <w:color w:val="000000"/>
          <w:szCs w:val="20"/>
        </w:rPr>
      </w:pPr>
      <w:r>
        <w:rPr>
          <w:rFonts w:cs="Arial"/>
          <w:color w:val="000000" w:themeColor="text1"/>
          <w:szCs w:val="20"/>
        </w:rPr>
        <w:t>que cumpre as exigênci</w:t>
      </w:r>
      <w:r>
        <w:rPr>
          <w:rFonts w:cs="Arial"/>
          <w:color w:val="000000" w:themeColor="text1"/>
          <w:szCs w:val="20"/>
        </w:rPr>
        <w:t xml:space="preserve">as de reserva de cargos para pessoa com deficiência e para reabilitado da Previdência Social, de que trata </w:t>
      </w:r>
      <w:hyperlink r:id="rId13" w:anchor="art93" w:history="1">
        <w:r>
          <w:rPr>
            <w:rStyle w:val="LinkdaInternet"/>
            <w:rFonts w:cs="Arial"/>
            <w:szCs w:val="20"/>
          </w:rPr>
          <w:t>o art. 93 da Lei nº 8.213/91</w:t>
        </w:r>
      </w:hyperlink>
      <w:r>
        <w:rPr>
          <w:rFonts w:cs="Arial"/>
          <w:color w:val="000000" w:themeColor="text1"/>
          <w:szCs w:val="20"/>
        </w:rPr>
        <w:t>.</w:t>
      </w:r>
    </w:p>
    <w:p w14:paraId="72EC1A94" w14:textId="77777777" w:rsidR="00264532" w:rsidRDefault="00F55A82" w:rsidP="00B76EE4">
      <w:pPr>
        <w:numPr>
          <w:ilvl w:val="2"/>
          <w:numId w:val="36"/>
        </w:numPr>
        <w:spacing w:line="276" w:lineRule="auto"/>
        <w:jc w:val="both"/>
        <w:rPr>
          <w:rFonts w:cs="Arial"/>
          <w:color w:val="000000"/>
          <w:szCs w:val="20"/>
        </w:rPr>
      </w:pPr>
      <w:r>
        <w:rPr>
          <w:rFonts w:cs="Arial"/>
          <w:color w:val="000000" w:themeColor="text1"/>
          <w:szCs w:val="20"/>
        </w:rPr>
        <w:t>q</w:t>
      </w:r>
      <w:r>
        <w:rPr>
          <w:rFonts w:cs="Arial"/>
          <w:color w:val="000000" w:themeColor="text1"/>
          <w:szCs w:val="20"/>
        </w:rPr>
        <w:t xml:space="preserve">ue não emprega menor de 18 anos em trabalho noturno, perigoso ou insalubre e não emprega menor de 16 anos, salvo menor, a partir de 14 anos, na condição de aprendiz, nos termos do </w:t>
      </w:r>
      <w:hyperlink r:id="rId14" w:anchor="art7" w:history="1">
        <w:r>
          <w:rPr>
            <w:rStyle w:val="LinkdaInternet"/>
            <w:rFonts w:cs="Arial"/>
            <w:szCs w:val="20"/>
          </w:rPr>
          <w:t>artigo 7°, XXXIII, da Constituição</w:t>
        </w:r>
      </w:hyperlink>
      <w:r>
        <w:rPr>
          <w:rFonts w:cs="Arial"/>
          <w:color w:val="000000" w:themeColor="text1"/>
          <w:szCs w:val="20"/>
        </w:rPr>
        <w:t>;</w:t>
      </w:r>
    </w:p>
    <w:p w14:paraId="66C4A1D7" w14:textId="77777777" w:rsidR="00264532" w:rsidRDefault="00F55A82" w:rsidP="00B76EE4">
      <w:pPr>
        <w:numPr>
          <w:ilvl w:val="1"/>
          <w:numId w:val="37"/>
        </w:numPr>
        <w:spacing w:line="276" w:lineRule="auto"/>
        <w:jc w:val="both"/>
        <w:rPr>
          <w:rFonts w:cs="Arial"/>
          <w:color w:val="000000"/>
          <w:szCs w:val="20"/>
        </w:rPr>
      </w:pPr>
      <w:r>
        <w:rPr>
          <w:rFonts w:cs="Arial"/>
          <w:color w:val="000000" w:themeColor="text1"/>
          <w:szCs w:val="20"/>
        </w:rPr>
        <w:t xml:space="preserve">O licitante organizado em cooperativa deverá declarar, ainda, em campo próprio do sistema eletrônico, que cumpre os requisitos estabelecidos no </w:t>
      </w:r>
      <w:hyperlink r:id="rId15" w:anchor="art16" w:history="1">
        <w:r>
          <w:rPr>
            <w:rStyle w:val="LinkdaInternet"/>
            <w:rFonts w:cs="Arial"/>
            <w:szCs w:val="20"/>
          </w:rPr>
          <w:t>artigo 16 da Lei nº 14.133, de 2021.</w:t>
        </w:r>
      </w:hyperlink>
    </w:p>
    <w:p w14:paraId="20819B89" w14:textId="77777777" w:rsidR="00264532" w:rsidRDefault="00F55A82" w:rsidP="00B76EE4">
      <w:pPr>
        <w:numPr>
          <w:ilvl w:val="1"/>
          <w:numId w:val="38"/>
        </w:numPr>
        <w:spacing w:after="120" w:line="276" w:lineRule="auto"/>
        <w:jc w:val="both"/>
        <w:rPr>
          <w:rStyle w:val="LinkdaInternet"/>
          <w:rFonts w:cs="Arial"/>
          <w:color w:val="000000"/>
          <w:szCs w:val="20"/>
          <w:u w:val="none"/>
        </w:rPr>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16" w:anchor="art3" w:history="1">
        <w:r>
          <w:rPr>
            <w:rStyle w:val="LinkdaInternet"/>
            <w:rFonts w:cs="Arial"/>
            <w:szCs w:val="20"/>
          </w:rPr>
          <w:t>artigo 3° da Lei Complementar nº 123, de 2006</w:t>
        </w:r>
      </w:hyperlink>
      <w:r>
        <w:rPr>
          <w:rFonts w:cs="Arial"/>
          <w:color w:val="000000" w:themeColor="text1"/>
          <w:szCs w:val="20"/>
        </w:rPr>
        <w:t xml:space="preserve">, estando apto a usufruir do tratamento favorecido estabelecido em seus </w:t>
      </w:r>
      <w:proofErr w:type="spellStart"/>
      <w:r>
        <w:rPr>
          <w:rFonts w:cs="Arial"/>
          <w:color w:val="000000" w:themeColor="text1"/>
          <w:szCs w:val="20"/>
        </w:rPr>
        <w:t>arts</w:t>
      </w:r>
      <w:proofErr w:type="spellEnd"/>
      <w:r>
        <w:rPr>
          <w:rFonts w:cs="Arial"/>
          <w:color w:val="000000" w:themeColor="text1"/>
          <w:szCs w:val="20"/>
        </w:rPr>
        <w:t xml:space="preserve">. 42 a 49, observado o disposto nos </w:t>
      </w:r>
      <w:hyperlink r:id="rId17" w:anchor="art4§1" w:history="1">
        <w:r>
          <w:rPr>
            <w:rStyle w:val="LinkdaInternet"/>
            <w:rFonts w:cs="Arial"/>
            <w:szCs w:val="20"/>
          </w:rPr>
          <w:t>§§ 1º ao 3º do art. 4º, da Lei n.º 14.133, de 2021.</w:t>
        </w:r>
      </w:hyperlink>
    </w:p>
    <w:p w14:paraId="273895DC" w14:textId="77777777" w:rsidR="00264532" w:rsidRDefault="00264532">
      <w:pPr>
        <w:spacing w:before="120" w:after="120" w:line="276" w:lineRule="auto"/>
        <w:ind w:left="858"/>
        <w:jc w:val="both"/>
        <w:rPr>
          <w:rFonts w:cs="Arial"/>
          <w:color w:val="000000"/>
          <w:szCs w:val="20"/>
        </w:rPr>
      </w:pPr>
    </w:p>
    <w:p w14:paraId="40D9F083" w14:textId="77777777" w:rsidR="00264532" w:rsidRDefault="00F55A82">
      <w:pPr>
        <w:pStyle w:val="Ttulo1"/>
      </w:pPr>
      <w:bookmarkStart w:id="5" w:name="_Toc118380902"/>
      <w:r>
        <w:t>FASE DE LANCES</w:t>
      </w:r>
      <w:bookmarkEnd w:id="5"/>
    </w:p>
    <w:p w14:paraId="03ECB865" w14:textId="77777777" w:rsidR="00264532" w:rsidRDefault="00F55A82" w:rsidP="00B76EE4">
      <w:pPr>
        <w:pStyle w:val="PargrafodaLista"/>
        <w:numPr>
          <w:ilvl w:val="1"/>
          <w:numId w:val="39"/>
        </w:numPr>
        <w:spacing w:before="120" w:line="276" w:lineRule="auto"/>
        <w:jc w:val="both"/>
        <w:rPr>
          <w:rFonts w:cs="Arial"/>
          <w:color w:val="000000"/>
          <w:szCs w:val="20"/>
          <w:lang w:eastAsia="en-US"/>
        </w:rPr>
      </w:pPr>
      <w:r>
        <w:rPr>
          <w:rFonts w:cs="Arial"/>
          <w:color w:val="000000" w:themeColor="text1"/>
          <w:szCs w:val="20"/>
          <w:lang w:eastAsia="en-US"/>
        </w:rPr>
        <w:t>A partir da data e horário estabelecidos neste Aviso de Contratação Direta, a sessão pública s</w:t>
      </w:r>
      <w:r>
        <w:rPr>
          <w:rFonts w:cs="Arial"/>
          <w:color w:val="000000" w:themeColor="text1"/>
          <w:szCs w:val="20"/>
          <w:lang w:eastAsia="en-US"/>
        </w:rPr>
        <w:t xml:space="preserve">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2B6AB643" w14:textId="77777777" w:rsidR="00264532" w:rsidRDefault="00F55A82" w:rsidP="00B76EE4">
      <w:pPr>
        <w:pStyle w:val="PargrafodaLista"/>
        <w:numPr>
          <w:ilvl w:val="1"/>
          <w:numId w:val="40"/>
        </w:numPr>
        <w:spacing w:line="276" w:lineRule="auto"/>
        <w:jc w:val="both"/>
        <w:rPr>
          <w:rFonts w:cs="Arial"/>
          <w:color w:val="000000"/>
          <w:szCs w:val="20"/>
          <w:lang w:eastAsia="en-US"/>
        </w:rPr>
      </w:pPr>
      <w:r>
        <w:rPr>
          <w:rFonts w:cs="Arial"/>
          <w:color w:val="000000" w:themeColor="text1"/>
          <w:szCs w:val="20"/>
        </w:rPr>
        <w:t>Iniciada a etapa competitiva, os fornec</w:t>
      </w:r>
      <w:r>
        <w:rPr>
          <w:rFonts w:cs="Arial"/>
          <w:color w:val="000000" w:themeColor="text1"/>
          <w:szCs w:val="20"/>
        </w:rPr>
        <w:t xml:space="preserve">edores deverão encaminhar lances exclusivamente por meio de sistema eletrônico, sendo imediatamente informados do seu recebimento e do valor consignado no registro. </w:t>
      </w:r>
    </w:p>
    <w:p w14:paraId="37DEEB54" w14:textId="77777777" w:rsidR="00264532" w:rsidRDefault="00F55A82" w:rsidP="00B76EE4">
      <w:pPr>
        <w:pStyle w:val="PargrafodaLista"/>
        <w:numPr>
          <w:ilvl w:val="2"/>
          <w:numId w:val="41"/>
        </w:numPr>
        <w:spacing w:line="276" w:lineRule="auto"/>
        <w:jc w:val="both"/>
        <w:rPr>
          <w:rFonts w:cs="Arial"/>
          <w:szCs w:val="20"/>
          <w:lang w:eastAsia="en-US"/>
        </w:rPr>
      </w:pPr>
      <w:r>
        <w:rPr>
          <w:rFonts w:cs="Arial"/>
          <w:szCs w:val="20"/>
        </w:rPr>
        <w:t xml:space="preserve">O lance </w:t>
      </w:r>
      <w:r>
        <w:rPr>
          <w:rFonts w:cs="Arial"/>
          <w:color w:val="000000" w:themeColor="text1"/>
          <w:szCs w:val="20"/>
          <w:lang w:eastAsia="en-US"/>
        </w:rPr>
        <w:t>deverá</w:t>
      </w:r>
      <w:r>
        <w:rPr>
          <w:rFonts w:cs="Arial"/>
          <w:szCs w:val="20"/>
        </w:rPr>
        <w:t xml:space="preserve"> ser ofertado pelo valor unitário do item.</w:t>
      </w:r>
    </w:p>
    <w:p w14:paraId="7DF6B7D3" w14:textId="77777777" w:rsidR="00264532" w:rsidRDefault="00F55A82" w:rsidP="00B76EE4">
      <w:pPr>
        <w:pStyle w:val="Citao"/>
        <w:numPr>
          <w:ilvl w:val="1"/>
          <w:numId w:val="42"/>
        </w:numPr>
        <w:pBdr>
          <w:top w:val="nil"/>
          <w:left w:val="nil"/>
          <w:bottom w:val="nil"/>
          <w:right w:val="nil"/>
        </w:pBdr>
        <w:shd w:val="clear" w:color="auto" w:fill="FFFFFF" w:themeFill="background1"/>
        <w:spacing w:after="120" w:line="276" w:lineRule="auto"/>
        <w:contextualSpacing/>
        <w:rPr>
          <w:rFonts w:cs="Arial"/>
          <w:i w:val="0"/>
          <w:iCs w:val="0"/>
          <w:szCs w:val="20"/>
        </w:rPr>
      </w:pPr>
      <w:r>
        <w:rPr>
          <w:rFonts w:cs="Arial"/>
          <w:i w:val="0"/>
          <w:iCs w:val="0"/>
          <w:color w:val="000000" w:themeColor="text1"/>
          <w:szCs w:val="20"/>
        </w:rPr>
        <w:t>O fornecedor somente poderá ofere</w:t>
      </w:r>
      <w:r>
        <w:rPr>
          <w:rFonts w:cs="Arial"/>
          <w:i w:val="0"/>
          <w:iCs w:val="0"/>
          <w:color w:val="000000" w:themeColor="text1"/>
          <w:szCs w:val="20"/>
        </w:rPr>
        <w:t>cer valor inferior ou maior percentual de desconto em relação ao último lance por ele ofertado e registrado pelo sistema.</w:t>
      </w:r>
    </w:p>
    <w:p w14:paraId="7CF71056" w14:textId="77777777" w:rsidR="00264532" w:rsidRDefault="00F55A82" w:rsidP="00B76EE4">
      <w:pPr>
        <w:pStyle w:val="PargrafodaLista"/>
        <w:numPr>
          <w:ilvl w:val="2"/>
          <w:numId w:val="43"/>
        </w:numPr>
        <w:spacing w:before="120" w:line="276" w:lineRule="auto"/>
        <w:jc w:val="both"/>
        <w:rPr>
          <w:rFonts w:cs="Arial"/>
          <w:color w:val="000000"/>
          <w:szCs w:val="20"/>
          <w:lang w:eastAsia="en-US"/>
        </w:rPr>
      </w:pPr>
      <w:r>
        <w:rPr>
          <w:rFonts w:cs="Arial"/>
          <w:color w:val="000000" w:themeColor="text1"/>
          <w:szCs w:val="20"/>
          <w:lang w:eastAsia="en-US"/>
        </w:rPr>
        <w:t>O fornecedor poderá oferecer lances sucessivos iguais ou superiores ao lance que esteja vencendo o certame, desde que inferiores ao me</w:t>
      </w:r>
      <w:r>
        <w:rPr>
          <w:rFonts w:cs="Arial"/>
          <w:color w:val="000000" w:themeColor="text1"/>
          <w:szCs w:val="20"/>
          <w:lang w:eastAsia="en-US"/>
        </w:rPr>
        <w:t>nor por ele ofertado e registrado pelo sistema, sendo tais lances definidos como “lances intermediários” para os fins deste Aviso de Contratação Direta.</w:t>
      </w:r>
    </w:p>
    <w:p w14:paraId="2D3AA8A8" w14:textId="77777777" w:rsidR="00264532" w:rsidRDefault="00F55A82" w:rsidP="00B76EE4">
      <w:pPr>
        <w:pStyle w:val="PargrafodaLista"/>
        <w:numPr>
          <w:ilvl w:val="2"/>
          <w:numId w:val="44"/>
        </w:numPr>
        <w:spacing w:line="276" w:lineRule="auto"/>
        <w:jc w:val="both"/>
        <w:rPr>
          <w:rFonts w:cs="Arial"/>
          <w:color w:val="000000"/>
          <w:szCs w:val="20"/>
          <w:lang w:eastAsia="en-US"/>
        </w:rPr>
      </w:pPr>
      <w:r>
        <w:rPr>
          <w:rFonts w:cs="Arial"/>
          <w:szCs w:val="20"/>
        </w:rPr>
        <w:t>O intervalo mínimo de diferença de valores ou percentuais entre os lances, que incidirá tanto em relaçã</w:t>
      </w:r>
      <w:r>
        <w:rPr>
          <w:rFonts w:cs="Arial"/>
          <w:szCs w:val="20"/>
        </w:rPr>
        <w:t>o aos lances intermediários quanto em relação ao que cobrir a melhor oferta é de</w:t>
      </w:r>
      <w:r>
        <w:rPr>
          <w:rFonts w:cs="Arial"/>
          <w:i/>
          <w:iCs/>
          <w:szCs w:val="20"/>
        </w:rPr>
        <w:t xml:space="preserve"> </w:t>
      </w:r>
      <w:r>
        <w:rPr>
          <w:rFonts w:cs="Arial"/>
          <w:szCs w:val="20"/>
        </w:rPr>
        <w:t>0,10 (dez) centavos.</w:t>
      </w:r>
    </w:p>
    <w:p w14:paraId="3E6500C9" w14:textId="77777777" w:rsidR="00264532" w:rsidRDefault="00F55A82" w:rsidP="00B76EE4">
      <w:pPr>
        <w:pStyle w:val="PargrafodaLista"/>
        <w:numPr>
          <w:ilvl w:val="1"/>
          <w:numId w:val="45"/>
        </w:numPr>
        <w:spacing w:line="276" w:lineRule="auto"/>
        <w:jc w:val="both"/>
        <w:rPr>
          <w:rFonts w:cs="Arial"/>
          <w:color w:val="000000"/>
          <w:szCs w:val="20"/>
          <w:lang w:eastAsia="en-US"/>
        </w:rPr>
      </w:pPr>
      <w:r>
        <w:rPr>
          <w:rFonts w:cs="Arial"/>
          <w:color w:val="000000" w:themeColor="text1"/>
          <w:szCs w:val="20"/>
          <w:lang w:eastAsia="en-US"/>
        </w:rPr>
        <w:t>Havendo lances iguais ao menor já ofertado, prevalecerá aquele que for recebido e registrado primeiro no sistema.</w:t>
      </w:r>
    </w:p>
    <w:p w14:paraId="43DBEAFF" w14:textId="77777777" w:rsidR="00264532" w:rsidRDefault="00F55A82" w:rsidP="00B76EE4">
      <w:pPr>
        <w:pStyle w:val="PargrafodaLista"/>
        <w:numPr>
          <w:ilvl w:val="1"/>
          <w:numId w:val="46"/>
        </w:numPr>
        <w:spacing w:line="276" w:lineRule="auto"/>
        <w:jc w:val="both"/>
        <w:rPr>
          <w:rFonts w:cs="Arial"/>
          <w:color w:val="000000"/>
          <w:szCs w:val="20"/>
          <w:lang w:eastAsia="en-US"/>
        </w:rPr>
      </w:pPr>
      <w:r>
        <w:rPr>
          <w:rFonts w:cs="Arial"/>
          <w:color w:val="000000" w:themeColor="text1"/>
          <w:szCs w:val="20"/>
          <w:lang w:eastAsia="en-US"/>
        </w:rPr>
        <w:t xml:space="preserve">Caso o fornecedor não apresente </w:t>
      </w:r>
      <w:r>
        <w:rPr>
          <w:rFonts w:cs="Arial"/>
          <w:color w:val="000000" w:themeColor="text1"/>
          <w:szCs w:val="20"/>
          <w:lang w:eastAsia="en-US"/>
        </w:rPr>
        <w:t>lances, concorrerá com o valor de sua proposta.</w:t>
      </w:r>
    </w:p>
    <w:p w14:paraId="66D31984" w14:textId="77777777" w:rsidR="00264532" w:rsidRDefault="00F55A82" w:rsidP="00B76EE4">
      <w:pPr>
        <w:pStyle w:val="PargrafodaLista"/>
        <w:numPr>
          <w:ilvl w:val="1"/>
          <w:numId w:val="47"/>
        </w:numPr>
        <w:spacing w:line="276" w:lineRule="auto"/>
        <w:jc w:val="both"/>
        <w:rPr>
          <w:rFonts w:cs="Arial"/>
          <w:color w:val="000000"/>
          <w:szCs w:val="20"/>
          <w:lang w:eastAsia="en-US"/>
        </w:rPr>
      </w:pPr>
      <w:r>
        <w:rPr>
          <w:rFonts w:cs="Arial"/>
          <w:color w:val="000000" w:themeColor="text1"/>
          <w:szCs w:val="20"/>
          <w:lang w:eastAsia="en-US"/>
        </w:rPr>
        <w:t>Durante o procedimento, os fornecedores serão informados, em tempo real, do valor do menor lance ou do maior desconto registrado, vedada a identificação do fornecedor.</w:t>
      </w:r>
    </w:p>
    <w:p w14:paraId="4B86D7D6" w14:textId="77777777" w:rsidR="00264532" w:rsidRDefault="00F55A82" w:rsidP="00B76EE4">
      <w:pPr>
        <w:pStyle w:val="PargrafodaLista"/>
        <w:numPr>
          <w:ilvl w:val="1"/>
          <w:numId w:val="48"/>
        </w:numPr>
        <w:spacing w:line="276" w:lineRule="auto"/>
        <w:jc w:val="both"/>
        <w:rPr>
          <w:rFonts w:cs="Arial"/>
          <w:color w:val="000000"/>
          <w:szCs w:val="20"/>
          <w:lang w:eastAsia="en-US"/>
        </w:rPr>
      </w:pPr>
      <w:r>
        <w:rPr>
          <w:rFonts w:cs="Arial"/>
          <w:color w:val="000000" w:themeColor="text1"/>
          <w:szCs w:val="20"/>
          <w:lang w:eastAsia="en-US"/>
        </w:rPr>
        <w:t xml:space="preserve">Imediatamente após o término do </w:t>
      </w:r>
      <w:r>
        <w:rPr>
          <w:rFonts w:cs="Arial"/>
          <w:color w:val="000000" w:themeColor="text1"/>
          <w:szCs w:val="20"/>
          <w:lang w:eastAsia="en-US"/>
        </w:rPr>
        <w:t>prazo estabelecido para a fase de lances, haverá o seu encerramento, com o ordenamento e divulgação dos lances, pelo sistema, em ordem crescente de classificação.</w:t>
      </w:r>
    </w:p>
    <w:p w14:paraId="0F130263" w14:textId="77777777" w:rsidR="00264532" w:rsidRDefault="00F55A82" w:rsidP="00B76EE4">
      <w:pPr>
        <w:pStyle w:val="PargrafodaLista"/>
        <w:numPr>
          <w:ilvl w:val="2"/>
          <w:numId w:val="49"/>
        </w:numPr>
        <w:spacing w:line="276" w:lineRule="auto"/>
        <w:jc w:val="both"/>
        <w:rPr>
          <w:rFonts w:cs="Arial"/>
        </w:rPr>
      </w:pPr>
      <w:r>
        <w:rPr>
          <w:rFonts w:cs="Arial"/>
          <w:color w:val="000000" w:themeColor="text1"/>
          <w:szCs w:val="20"/>
          <w:lang w:eastAsia="en-US"/>
        </w:rPr>
        <w:t>O encerramento da fase de lances ocorrerá de forma automática pontualmente no horário indicad</w:t>
      </w:r>
      <w:r>
        <w:rPr>
          <w:rFonts w:cs="Arial"/>
          <w:color w:val="000000" w:themeColor="text1"/>
          <w:szCs w:val="20"/>
          <w:lang w:eastAsia="en-US"/>
        </w:rPr>
        <w:t>o, sem qualquer possibilidade de prorrogação e não havendo tempo aleatório ou mecanismo similar.</w:t>
      </w:r>
    </w:p>
    <w:p w14:paraId="674F5B0A" w14:textId="77777777" w:rsidR="00264532" w:rsidRDefault="00F55A82">
      <w:pPr>
        <w:pStyle w:val="Ttulo1"/>
      </w:pPr>
      <w:bookmarkStart w:id="6" w:name="_Toc118380903"/>
      <w:r>
        <w:t>JULGAMENTO DAS PROPOSTAS DE PREÇO</w:t>
      </w:r>
      <w:bookmarkEnd w:id="6"/>
    </w:p>
    <w:p w14:paraId="6A648EFC" w14:textId="77777777" w:rsidR="00264532" w:rsidRDefault="00F55A82" w:rsidP="00B76EE4">
      <w:pPr>
        <w:pStyle w:val="PargrafodaLista"/>
        <w:numPr>
          <w:ilvl w:val="1"/>
          <w:numId w:val="50"/>
        </w:numPr>
        <w:spacing w:before="120" w:line="276" w:lineRule="auto"/>
        <w:jc w:val="both"/>
        <w:rPr>
          <w:rFonts w:cs="Arial"/>
        </w:rPr>
      </w:pPr>
      <w:r>
        <w:rPr>
          <w:rFonts w:cs="Arial"/>
        </w:rPr>
        <w:lastRenderedPageBreak/>
        <w:t>Encerrada a fase de lances, será verificada a conformidade da proposta classificada em primeiro lugar quanto à adequação do o</w:t>
      </w:r>
      <w:r>
        <w:rPr>
          <w:rFonts w:cs="Arial"/>
        </w:rPr>
        <w:t>bjeto e à compatibilidade do preço em relação ao estipulado para a contratação.</w:t>
      </w:r>
    </w:p>
    <w:p w14:paraId="2ECE3928" w14:textId="77777777" w:rsidR="00264532" w:rsidRDefault="00F55A82" w:rsidP="00B76EE4">
      <w:pPr>
        <w:pStyle w:val="PargrafodaLista"/>
        <w:numPr>
          <w:ilvl w:val="1"/>
          <w:numId w:val="51"/>
        </w:numPr>
        <w:spacing w:line="276" w:lineRule="auto"/>
        <w:jc w:val="both"/>
        <w:rPr>
          <w:rFonts w:cs="Arial"/>
        </w:rPr>
      </w:pPr>
      <w:r>
        <w:rPr>
          <w:rFonts w:cs="Arial"/>
        </w:rPr>
        <w:t>No caso de o preço da proposta do primeiro colocado estar acima do preço máximo definido para a contratação, poderá haver a negociação de condições mais vantajosas.</w:t>
      </w:r>
    </w:p>
    <w:p w14:paraId="387384AE" w14:textId="77777777" w:rsidR="00264532" w:rsidRDefault="00F55A82" w:rsidP="00B76EE4">
      <w:pPr>
        <w:pStyle w:val="PargrafodaLista"/>
        <w:numPr>
          <w:ilvl w:val="2"/>
          <w:numId w:val="52"/>
        </w:numPr>
        <w:spacing w:line="276" w:lineRule="auto"/>
        <w:jc w:val="both"/>
        <w:rPr>
          <w:rFonts w:cs="Arial"/>
        </w:rPr>
      </w:pPr>
      <w:r>
        <w:rPr>
          <w:rFonts w:cs="Arial"/>
          <w:color w:val="000000"/>
          <w:szCs w:val="20"/>
        </w:rPr>
        <w:t>Neste caso,</w:t>
      </w:r>
      <w:r>
        <w:rPr>
          <w:rFonts w:cs="Arial"/>
          <w:color w:val="000000"/>
          <w:szCs w:val="20"/>
        </w:rPr>
        <w:t xml:space="preserve"> será encaminhada contraproposta ao fornecedor que tenha apresentado o melhor preço, para que seja obtida a melhor proposta com preço compatível ao estipulado pela Administração.</w:t>
      </w:r>
    </w:p>
    <w:p w14:paraId="42B5D62F" w14:textId="77777777" w:rsidR="00264532" w:rsidRDefault="00F55A82" w:rsidP="00B76EE4">
      <w:pPr>
        <w:pStyle w:val="PargrafodaLista"/>
        <w:numPr>
          <w:ilvl w:val="2"/>
          <w:numId w:val="53"/>
        </w:numPr>
        <w:spacing w:line="276" w:lineRule="auto"/>
        <w:jc w:val="both"/>
        <w:rPr>
          <w:rFonts w:cs="Arial"/>
        </w:rPr>
      </w:pPr>
      <w:r>
        <w:rPr>
          <w:rFonts w:cs="Arial"/>
        </w:rPr>
        <w:t xml:space="preserve">A negociação poderá ser feita com os demais fornecedores classificados, </w:t>
      </w:r>
      <w:r>
        <w:rPr>
          <w:rFonts w:ascii="Helvetica" w:hAnsi="Helvetica"/>
          <w:shd w:val="clear" w:color="auto" w:fill="FFFFFF"/>
        </w:rPr>
        <w:t>exclu</w:t>
      </w:r>
      <w:r>
        <w:rPr>
          <w:rFonts w:ascii="Helvetica" w:hAnsi="Helvetica"/>
          <w:shd w:val="clear" w:color="auto" w:fill="FFFFFF"/>
        </w:rPr>
        <w:t>sivamente por meio do sistema,</w:t>
      </w:r>
      <w:r>
        <w:rPr>
          <w:rFonts w:cs="Arial"/>
        </w:rPr>
        <w:t xml:space="preserve"> respeitada a ordem de classificação, quando o primeiro colocado, mesmo após a negociação, for desclassificado em razão de sua proposta permanecer acima do preço máximo definido para a contratação.</w:t>
      </w:r>
    </w:p>
    <w:p w14:paraId="54E6B425" w14:textId="77777777" w:rsidR="00264532" w:rsidRDefault="00F55A82" w:rsidP="00B76EE4">
      <w:pPr>
        <w:pStyle w:val="PargrafodaLista"/>
        <w:numPr>
          <w:ilvl w:val="1"/>
          <w:numId w:val="54"/>
        </w:numPr>
        <w:spacing w:line="276" w:lineRule="auto"/>
        <w:jc w:val="both"/>
        <w:rPr>
          <w:rFonts w:cs="Arial"/>
        </w:rPr>
      </w:pPr>
      <w:r>
        <w:rPr>
          <w:rFonts w:cs="Arial"/>
        </w:rPr>
        <w:t xml:space="preserve">Em qualquer caso, concluída </w:t>
      </w:r>
      <w:r>
        <w:rPr>
          <w:rFonts w:cs="Arial"/>
        </w:rPr>
        <w:t xml:space="preserve">a negociação, se houver, o resultado será registrado na ata do procedimento da dispensa eletrônica, </w:t>
      </w:r>
      <w:r>
        <w:rPr>
          <w:rFonts w:ascii="Helvetica" w:hAnsi="Helvetica"/>
          <w:shd w:val="clear" w:color="auto" w:fill="FFFFFF"/>
        </w:rPr>
        <w:t>devendo esta ser anexada aos autos do processo de contratação.</w:t>
      </w:r>
    </w:p>
    <w:p w14:paraId="3199DEF0" w14:textId="77777777" w:rsidR="00264532" w:rsidRDefault="00F55A82" w:rsidP="00B76EE4">
      <w:pPr>
        <w:pStyle w:val="PargrafodaLista"/>
        <w:numPr>
          <w:ilvl w:val="1"/>
          <w:numId w:val="55"/>
        </w:numPr>
        <w:spacing w:line="276" w:lineRule="auto"/>
        <w:jc w:val="both"/>
        <w:rPr>
          <w:rFonts w:cs="Arial"/>
        </w:rPr>
      </w:pPr>
      <w:r>
        <w:rPr>
          <w:iCs/>
        </w:rPr>
        <w:t>Constatada a compatibilidade entre o valor da proposta e o estipulado para a contratação, ser</w:t>
      </w:r>
      <w:r>
        <w:rPr>
          <w:iCs/>
        </w:rPr>
        <w:t xml:space="preserve">á solicitada ao fornecedor a adequação da proposta ao valor negociado, acompanhada de documentos complementares, se necessários. </w:t>
      </w:r>
    </w:p>
    <w:p w14:paraId="770A5B73" w14:textId="77777777" w:rsidR="00264532" w:rsidRDefault="00F55A82" w:rsidP="00B76EE4">
      <w:pPr>
        <w:numPr>
          <w:ilvl w:val="1"/>
          <w:numId w:val="56"/>
        </w:numPr>
        <w:spacing w:before="120" w:line="276" w:lineRule="auto"/>
        <w:jc w:val="both"/>
        <w:rPr>
          <w:rFonts w:cs="Arial"/>
          <w:color w:val="000000"/>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w:t>
      </w:r>
      <w:r>
        <w:rPr>
          <w:rFonts w:cs="Arial"/>
          <w:szCs w:val="20"/>
        </w:rPr>
        <w:t xml:space="preserve">a 60 (sessenta) </w:t>
      </w:r>
      <w:r>
        <w:rPr>
          <w:rFonts w:cs="Arial"/>
          <w:color w:val="000000" w:themeColor="text1"/>
          <w:szCs w:val="20"/>
        </w:rPr>
        <w:t>dias</w:t>
      </w:r>
      <w:r>
        <w:rPr>
          <w:rFonts w:cs="Arial"/>
          <w:b/>
          <w:bCs/>
          <w:color w:val="000000" w:themeColor="text1"/>
          <w:szCs w:val="20"/>
        </w:rPr>
        <w:t>,</w:t>
      </w:r>
      <w:r>
        <w:rPr>
          <w:rFonts w:cs="Arial"/>
          <w:color w:val="000000" w:themeColor="text1"/>
          <w:szCs w:val="20"/>
        </w:rPr>
        <w:t xml:space="preserve"> a contar da data de sua apresentação.</w:t>
      </w:r>
    </w:p>
    <w:p w14:paraId="636348CE" w14:textId="77777777" w:rsidR="00264532" w:rsidRDefault="00F55A82" w:rsidP="00B76EE4">
      <w:pPr>
        <w:pStyle w:val="PargrafodaLista"/>
        <w:numPr>
          <w:ilvl w:val="1"/>
          <w:numId w:val="57"/>
        </w:numPr>
        <w:spacing w:before="120" w:line="276" w:lineRule="auto"/>
        <w:jc w:val="both"/>
        <w:rPr>
          <w:rFonts w:cs="Arial"/>
          <w:i/>
          <w:color w:val="000000"/>
          <w:szCs w:val="20"/>
        </w:rPr>
      </w:pPr>
      <w:r>
        <w:rPr>
          <w:rFonts w:cs="Arial"/>
          <w:color w:val="000000" w:themeColor="text1"/>
          <w:szCs w:val="20"/>
          <w:lang w:eastAsia="en-US"/>
        </w:rPr>
        <w:t>Será desclassifi</w:t>
      </w:r>
      <w:r>
        <w:rPr>
          <w:rFonts w:cs="Arial"/>
          <w:color w:val="000000" w:themeColor="text1"/>
          <w:szCs w:val="20"/>
          <w:lang w:eastAsia="en-US"/>
        </w:rPr>
        <w:t xml:space="preserve">cada a proposta vencedora que: </w:t>
      </w:r>
    </w:p>
    <w:p w14:paraId="72ECF4C1" w14:textId="77777777" w:rsidR="00264532" w:rsidRDefault="00F55A82" w:rsidP="00B76EE4">
      <w:pPr>
        <w:pStyle w:val="PargrafodaLista"/>
        <w:numPr>
          <w:ilvl w:val="2"/>
          <w:numId w:val="58"/>
        </w:numPr>
        <w:spacing w:line="276" w:lineRule="auto"/>
        <w:jc w:val="both"/>
        <w:rPr>
          <w:rFonts w:cs="Arial"/>
          <w:i/>
          <w:color w:val="000000"/>
          <w:szCs w:val="20"/>
        </w:rPr>
      </w:pPr>
      <w:r>
        <w:rPr>
          <w:rFonts w:cs="Arial"/>
          <w:color w:val="000000"/>
          <w:szCs w:val="20"/>
        </w:rPr>
        <w:t>contiver vícios insanáveis</w:t>
      </w:r>
      <w:r>
        <w:rPr>
          <w:rFonts w:cs="Arial"/>
          <w:iCs/>
          <w:color w:val="000000" w:themeColor="text1"/>
          <w:szCs w:val="20"/>
        </w:rPr>
        <w:t>;</w:t>
      </w:r>
    </w:p>
    <w:p w14:paraId="07767BDD" w14:textId="77777777" w:rsidR="00264532" w:rsidRDefault="00F55A82" w:rsidP="00B76EE4">
      <w:pPr>
        <w:pStyle w:val="PargrafodaLista"/>
        <w:numPr>
          <w:ilvl w:val="2"/>
          <w:numId w:val="59"/>
        </w:numPr>
        <w:spacing w:line="276" w:lineRule="auto"/>
        <w:jc w:val="both"/>
        <w:rPr>
          <w:rFonts w:cs="Arial"/>
          <w:i/>
          <w:color w:val="000000"/>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14:paraId="677A888D" w14:textId="77777777" w:rsidR="00264532" w:rsidRDefault="00F55A82" w:rsidP="00B76EE4">
      <w:pPr>
        <w:pStyle w:val="PargrafodaLista"/>
        <w:numPr>
          <w:ilvl w:val="2"/>
          <w:numId w:val="60"/>
        </w:numPr>
        <w:spacing w:line="276" w:lineRule="auto"/>
        <w:jc w:val="both"/>
        <w:rPr>
          <w:rFonts w:cs="Arial"/>
          <w:szCs w:val="20"/>
        </w:rPr>
      </w:pPr>
      <w:r>
        <w:rPr>
          <w:rFonts w:cs="Arial"/>
          <w:szCs w:val="20"/>
        </w:rPr>
        <w:t>apresentar preços inexequíveis ou permanecerem acima do preço máximo definido para a contratação;</w:t>
      </w:r>
    </w:p>
    <w:p w14:paraId="62D57D0F" w14:textId="77777777" w:rsidR="00264532" w:rsidRDefault="00F55A82" w:rsidP="00B76EE4">
      <w:pPr>
        <w:pStyle w:val="PargrafodaLista"/>
        <w:numPr>
          <w:ilvl w:val="2"/>
          <w:numId w:val="61"/>
        </w:numPr>
        <w:spacing w:line="276" w:lineRule="auto"/>
        <w:jc w:val="both"/>
        <w:rPr>
          <w:rFonts w:cs="Arial"/>
          <w:i/>
          <w:color w:val="000000"/>
          <w:szCs w:val="20"/>
        </w:rPr>
      </w:pPr>
      <w:r>
        <w:rPr>
          <w:rFonts w:cs="Arial"/>
          <w:color w:val="000000"/>
          <w:szCs w:val="20"/>
        </w:rPr>
        <w:t xml:space="preserve">não </w:t>
      </w:r>
      <w:r>
        <w:rPr>
          <w:rFonts w:cs="Arial"/>
          <w:color w:val="000000"/>
          <w:szCs w:val="20"/>
        </w:rPr>
        <w:t>tiver sua exequibilidade demonstrada, quando exigido pela Administração</w:t>
      </w:r>
      <w:r>
        <w:rPr>
          <w:rFonts w:cs="Arial"/>
          <w:iCs/>
          <w:color w:val="000000" w:themeColor="text1"/>
          <w:szCs w:val="20"/>
        </w:rPr>
        <w:t>;</w:t>
      </w:r>
    </w:p>
    <w:p w14:paraId="332BA19C" w14:textId="77777777" w:rsidR="00264532" w:rsidRDefault="00F55A82" w:rsidP="00B76EE4">
      <w:pPr>
        <w:pStyle w:val="PargrafodaLista"/>
        <w:numPr>
          <w:ilvl w:val="2"/>
          <w:numId w:val="62"/>
        </w:numPr>
        <w:spacing w:line="276" w:lineRule="auto"/>
        <w:jc w:val="both"/>
        <w:rPr>
          <w:rFonts w:cs="Arial"/>
          <w:i/>
          <w:color w:val="000000"/>
          <w:szCs w:val="20"/>
        </w:rPr>
      </w:pPr>
      <w:r>
        <w:rPr>
          <w:rFonts w:cs="Arial"/>
          <w:color w:val="000000"/>
          <w:szCs w:val="20"/>
        </w:rPr>
        <w:t>apresentar desconformidade com quaisquer outras exigências deste aviso ou seus anexos, desde que insanável.</w:t>
      </w:r>
    </w:p>
    <w:p w14:paraId="2BE3AC7F" w14:textId="77777777" w:rsidR="00264532" w:rsidRDefault="00F55A82" w:rsidP="00B76EE4">
      <w:pPr>
        <w:pStyle w:val="PargrafodaLista"/>
        <w:numPr>
          <w:ilvl w:val="1"/>
          <w:numId w:val="63"/>
        </w:numPr>
        <w:spacing w:line="276" w:lineRule="auto"/>
        <w:jc w:val="both"/>
        <w:rPr>
          <w:rFonts w:cs="Arial"/>
          <w:i/>
          <w:color w:val="000000"/>
          <w:szCs w:val="20"/>
        </w:rPr>
      </w:pPr>
      <w:r>
        <w:rPr>
          <w:rFonts w:cs="Arial"/>
          <w:color w:val="000000" w:themeColor="text1"/>
          <w:szCs w:val="20"/>
          <w:lang w:eastAsia="en-US"/>
        </w:rPr>
        <w:t>Quando</w:t>
      </w:r>
      <w:r>
        <w:rPr>
          <w:rFonts w:cs="Arial"/>
          <w:szCs w:val="20"/>
        </w:rPr>
        <w:t xml:space="preserve"> o fornecedor não conseguir comprovar que possui ou possuirá recursos</w:t>
      </w:r>
      <w:r>
        <w:rPr>
          <w:rFonts w:cs="Arial"/>
          <w:szCs w:val="20"/>
        </w:rPr>
        <w:t xml:space="preserve"> suficientes para executar a contento o objeto, será considerada inexequível a proposta de preços ou menor lance que:</w:t>
      </w:r>
    </w:p>
    <w:p w14:paraId="585D6145" w14:textId="77777777" w:rsidR="00264532" w:rsidRDefault="00F55A82" w:rsidP="00B76EE4">
      <w:pPr>
        <w:pStyle w:val="PargrafodaLista"/>
        <w:numPr>
          <w:ilvl w:val="2"/>
          <w:numId w:val="64"/>
        </w:numPr>
        <w:spacing w:line="276" w:lineRule="auto"/>
        <w:jc w:val="both"/>
        <w:rPr>
          <w:rFonts w:cs="Arial"/>
          <w:i/>
          <w:color w:val="000000"/>
          <w:szCs w:val="20"/>
        </w:rPr>
      </w:pPr>
      <w:r>
        <w:rPr>
          <w:rFonts w:cs="Arial"/>
          <w:szCs w:val="20"/>
        </w:rPr>
        <w:t xml:space="preserve">for insuficiente para a cobertura dos custos da contratação, apresente preços global ou unitários simbólicos, irrisórios ou de valor </w:t>
      </w:r>
      <w:r>
        <w:rPr>
          <w:rFonts w:cs="Arial"/>
          <w:szCs w:val="20"/>
        </w:rPr>
        <w:t>zero, incompatíveis com os preços dos insumos e salários de mercado, acrescidos dos respectivos encargos, ainda que o ato convocatório da dispensa não tenha estabelecido limites mínimos, exceto quando se referirem a materiais e instalações de propriedade d</w:t>
      </w:r>
      <w:r>
        <w:rPr>
          <w:rFonts w:cs="Arial"/>
          <w:szCs w:val="20"/>
        </w:rPr>
        <w:t>o próprio fornecedor, para os quais ele renuncie a parcela ou à totalidade da remuneração.</w:t>
      </w:r>
    </w:p>
    <w:p w14:paraId="11698BCE" w14:textId="77777777" w:rsidR="00264532" w:rsidRDefault="00F55A82" w:rsidP="00B76EE4">
      <w:pPr>
        <w:pStyle w:val="PargrafodaLista"/>
        <w:numPr>
          <w:ilvl w:val="2"/>
          <w:numId w:val="65"/>
        </w:numPr>
        <w:spacing w:line="276" w:lineRule="auto"/>
        <w:jc w:val="both"/>
        <w:rPr>
          <w:rFonts w:cs="Arial"/>
          <w:color w:val="000000"/>
          <w:szCs w:val="20"/>
        </w:rPr>
      </w:pPr>
      <w:r>
        <w:rPr>
          <w:rFonts w:cs="Arial"/>
          <w:szCs w:val="20"/>
        </w:rPr>
        <w:t>apresentar um ou mais valores da planilha de custo que sejam inferiores àqueles fixados em instrumentos de caráter normativo obrigatório, tais como leis, medidas pro</w:t>
      </w:r>
      <w:r>
        <w:rPr>
          <w:rFonts w:cs="Arial"/>
          <w:szCs w:val="20"/>
        </w:rPr>
        <w:t>visórias e convenções coletivas de trabalho vigentes.</w:t>
      </w:r>
    </w:p>
    <w:p w14:paraId="19251B5B" w14:textId="77777777" w:rsidR="00264532" w:rsidRDefault="00F55A82" w:rsidP="00B76EE4">
      <w:pPr>
        <w:pStyle w:val="PargrafodaLista"/>
        <w:numPr>
          <w:ilvl w:val="1"/>
          <w:numId w:val="66"/>
        </w:numPr>
        <w:spacing w:line="276" w:lineRule="auto"/>
        <w:ind w:right="-15"/>
        <w:jc w:val="both"/>
        <w:rPr>
          <w:rFonts w:cs="Arial"/>
          <w:color w:val="000000"/>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poderão ser efetuadas diligências, para que o fornecedor comprove a exequibilida</w:t>
      </w:r>
      <w:r>
        <w:rPr>
          <w:rFonts w:cs="Arial"/>
          <w:color w:val="000000" w:themeColor="text1"/>
          <w:szCs w:val="20"/>
          <w:lang w:eastAsia="en-US"/>
        </w:rPr>
        <w:t xml:space="preserve">de da proposta.  </w:t>
      </w:r>
    </w:p>
    <w:p w14:paraId="3F972A68" w14:textId="77777777" w:rsidR="00264532" w:rsidRDefault="00F55A82" w:rsidP="00B76EE4">
      <w:pPr>
        <w:pStyle w:val="PargrafodaLista"/>
        <w:numPr>
          <w:ilvl w:val="1"/>
          <w:numId w:val="67"/>
        </w:numPr>
        <w:spacing w:line="276" w:lineRule="auto"/>
        <w:jc w:val="both"/>
        <w:rPr>
          <w:rFonts w:cs="Arial"/>
          <w:color w:val="000000"/>
          <w:szCs w:val="20"/>
          <w:lang w:eastAsia="en-US"/>
        </w:rPr>
      </w:pPr>
      <w:r>
        <w:rPr>
          <w:rFonts w:cs="Arial"/>
          <w:color w:val="000000" w:themeColor="text1"/>
          <w:szCs w:val="20"/>
          <w:lang w:eastAsia="en-US"/>
        </w:rPr>
        <w:t xml:space="preserve">Erros no preenchimento da planilha </w:t>
      </w:r>
      <w:proofErr w:type="spellStart"/>
      <w:r>
        <w:rPr>
          <w:rFonts w:cs="Arial"/>
          <w:color w:val="000000" w:themeColor="text1"/>
          <w:szCs w:val="20"/>
          <w:lang w:eastAsia="en-US"/>
        </w:rPr>
        <w:t>não</w:t>
      </w:r>
      <w:proofErr w:type="spellEnd"/>
      <w:r>
        <w:rPr>
          <w:rFonts w:cs="Arial"/>
          <w:color w:val="000000" w:themeColor="text1"/>
          <w:szCs w:val="20"/>
          <w:lang w:eastAsia="en-US"/>
        </w:rPr>
        <w:t xml:space="preserve"> constituem motivo para a </w:t>
      </w:r>
      <w:proofErr w:type="spellStart"/>
      <w:r>
        <w:rPr>
          <w:rFonts w:cs="Arial"/>
          <w:color w:val="000000" w:themeColor="text1"/>
          <w:szCs w:val="20"/>
          <w:lang w:eastAsia="en-US"/>
        </w:rPr>
        <w:t>desclassificação</w:t>
      </w:r>
      <w:proofErr w:type="spellEnd"/>
      <w:r>
        <w:rPr>
          <w:rFonts w:cs="Arial"/>
          <w:color w:val="000000" w:themeColor="text1"/>
          <w:szCs w:val="20"/>
          <w:lang w:eastAsia="en-US"/>
        </w:rPr>
        <w:t xml:space="preserve"> da proposta. A planilha </w:t>
      </w:r>
      <w:proofErr w:type="spellStart"/>
      <w:r>
        <w:rPr>
          <w:rFonts w:cs="Arial"/>
          <w:szCs w:val="20"/>
        </w:rPr>
        <w:t>podera</w:t>
      </w:r>
      <w:proofErr w:type="spellEnd"/>
      <w:r>
        <w:rPr>
          <w:rFonts w:cs="Arial"/>
          <w:szCs w:val="20"/>
        </w:rPr>
        <w:t>́</w:t>
      </w:r>
      <w:r>
        <w:rPr>
          <w:rFonts w:cs="Arial"/>
          <w:color w:val="000000" w:themeColor="text1"/>
          <w:szCs w:val="20"/>
          <w:lang w:eastAsia="en-US"/>
        </w:rPr>
        <w:t xml:space="preserve"> ser ajustada pelo fornecedor, no prazo indicado pelo sistema, desde que não haja majoração do preço.</w:t>
      </w:r>
    </w:p>
    <w:p w14:paraId="2542A20A" w14:textId="77777777" w:rsidR="00264532" w:rsidRDefault="00F55A82" w:rsidP="00B76EE4">
      <w:pPr>
        <w:pStyle w:val="PargrafodaLista"/>
        <w:numPr>
          <w:ilvl w:val="2"/>
          <w:numId w:val="68"/>
        </w:numPr>
        <w:spacing w:line="276" w:lineRule="auto"/>
        <w:jc w:val="both"/>
        <w:rPr>
          <w:rFonts w:cs="Arial"/>
          <w:color w:val="000000"/>
          <w:szCs w:val="20"/>
          <w:lang w:eastAsia="en-US"/>
        </w:rPr>
      </w:pPr>
      <w:r>
        <w:rPr>
          <w:rFonts w:cs="Arial"/>
          <w:color w:val="000000" w:themeColor="text1"/>
          <w:szCs w:val="20"/>
          <w:lang w:eastAsia="en-US"/>
        </w:rPr>
        <w:t>O ajuste de que trata</w:t>
      </w:r>
      <w:r>
        <w:rPr>
          <w:rFonts w:cs="Arial"/>
          <w:color w:val="000000" w:themeColor="text1"/>
          <w:szCs w:val="20"/>
          <w:lang w:eastAsia="en-US"/>
        </w:rPr>
        <w:t xml:space="preserve"> este dispositivo se limita a sanar erros ou falhas que não alterem a substância das propostas;</w:t>
      </w:r>
    </w:p>
    <w:p w14:paraId="084F0D56" w14:textId="77777777" w:rsidR="00264532" w:rsidRDefault="00F55A82" w:rsidP="00B76EE4">
      <w:pPr>
        <w:pStyle w:val="PargrafodaLista"/>
        <w:numPr>
          <w:ilvl w:val="2"/>
          <w:numId w:val="69"/>
        </w:numPr>
        <w:spacing w:line="276" w:lineRule="auto"/>
        <w:jc w:val="both"/>
        <w:rPr>
          <w:rFonts w:cs="Arial"/>
          <w:color w:val="000000"/>
          <w:szCs w:val="20"/>
          <w:lang w:eastAsia="en-US"/>
        </w:rPr>
      </w:pPr>
      <w:r>
        <w:rPr>
          <w:rFonts w:cs="Arial"/>
          <w:color w:val="000000" w:themeColor="text1"/>
          <w:szCs w:val="20"/>
          <w:lang w:eastAsia="en-US"/>
        </w:rPr>
        <w:t xml:space="preserve">Considera-se erro no preenchimento da planilha passível de correção a </w:t>
      </w:r>
      <w:proofErr w:type="spellStart"/>
      <w:r>
        <w:rPr>
          <w:rFonts w:cs="Arial"/>
          <w:color w:val="000000" w:themeColor="text1"/>
          <w:szCs w:val="20"/>
          <w:lang w:eastAsia="en-US"/>
        </w:rPr>
        <w:t>indicação</w:t>
      </w:r>
      <w:proofErr w:type="spellEnd"/>
      <w:r>
        <w:rPr>
          <w:rFonts w:cs="Arial"/>
          <w:color w:val="000000" w:themeColor="text1"/>
          <w:szCs w:val="20"/>
          <w:lang w:eastAsia="en-US"/>
        </w:rPr>
        <w:t xml:space="preserve"> de recolhimento de impostos e </w:t>
      </w:r>
      <w:proofErr w:type="spellStart"/>
      <w:r>
        <w:rPr>
          <w:rFonts w:cs="Arial"/>
          <w:color w:val="000000" w:themeColor="text1"/>
          <w:szCs w:val="20"/>
          <w:lang w:eastAsia="en-US"/>
        </w:rPr>
        <w:t>contribuições</w:t>
      </w:r>
      <w:proofErr w:type="spellEnd"/>
      <w:r>
        <w:rPr>
          <w:rFonts w:cs="Arial"/>
          <w:color w:val="000000" w:themeColor="text1"/>
          <w:szCs w:val="20"/>
          <w:lang w:eastAsia="en-US"/>
        </w:rPr>
        <w:t xml:space="preserve"> na forma do Simples Nacional, qu</w:t>
      </w:r>
      <w:r>
        <w:rPr>
          <w:rFonts w:cs="Arial"/>
          <w:color w:val="000000" w:themeColor="text1"/>
          <w:szCs w:val="20"/>
          <w:lang w:eastAsia="en-US"/>
        </w:rPr>
        <w:t>ando não cabível esse regime.</w:t>
      </w:r>
    </w:p>
    <w:p w14:paraId="5BBF5C74" w14:textId="77777777" w:rsidR="00264532" w:rsidRDefault="00F55A82" w:rsidP="00B76EE4">
      <w:pPr>
        <w:pStyle w:val="PargrafodaLista"/>
        <w:numPr>
          <w:ilvl w:val="1"/>
          <w:numId w:val="70"/>
        </w:numPr>
        <w:spacing w:line="276" w:lineRule="auto"/>
        <w:jc w:val="both"/>
        <w:rPr>
          <w:rFonts w:cs="Arial"/>
          <w:color w:val="000000"/>
          <w:szCs w:val="20"/>
          <w:lang w:eastAsia="en-US"/>
        </w:rPr>
      </w:pPr>
      <w:r>
        <w:rPr>
          <w:rFonts w:cs="Arial"/>
          <w:color w:val="000000" w:themeColor="text1"/>
          <w:szCs w:val="20"/>
          <w:lang w:eastAsia="en-US"/>
        </w:rPr>
        <w:lastRenderedPageBreak/>
        <w:t>Para fins de análise da proposta quanto ao cumprimento das especificações do objeto, poderá ser colhida a manifestação escrita do setor requisitante do serviço ou da área especializada no objeto.</w:t>
      </w:r>
    </w:p>
    <w:p w14:paraId="574AC187" w14:textId="77777777" w:rsidR="00264532" w:rsidRDefault="00F55A82" w:rsidP="00B76EE4">
      <w:pPr>
        <w:pStyle w:val="PargrafodaLista"/>
        <w:numPr>
          <w:ilvl w:val="1"/>
          <w:numId w:val="71"/>
        </w:numPr>
        <w:spacing w:line="276" w:lineRule="auto"/>
        <w:jc w:val="both"/>
        <w:rPr>
          <w:rFonts w:cs="Arial"/>
          <w:color w:val="000000"/>
          <w:szCs w:val="20"/>
          <w:lang w:eastAsia="en-US"/>
        </w:rPr>
      </w:pPr>
      <w:r>
        <w:rPr>
          <w:rFonts w:cs="Arial"/>
          <w:color w:val="000000" w:themeColor="text1"/>
          <w:szCs w:val="20"/>
          <w:lang w:eastAsia="en-US"/>
        </w:rPr>
        <w:t xml:space="preserve">Se a proposta ou lance </w:t>
      </w:r>
      <w:r>
        <w:rPr>
          <w:rFonts w:cs="Arial"/>
          <w:color w:val="000000" w:themeColor="text1"/>
          <w:szCs w:val="20"/>
          <w:lang w:eastAsia="en-US"/>
        </w:rPr>
        <w:t>vencedor for desclassificado, será examinada a proposta ou lance subsequente, e, assim sucessivamente, na ordem de classificação.</w:t>
      </w:r>
    </w:p>
    <w:p w14:paraId="69EF4DC1" w14:textId="77777777" w:rsidR="00264532" w:rsidRDefault="00F55A82" w:rsidP="00B76EE4">
      <w:pPr>
        <w:pStyle w:val="PargrafodaLista"/>
        <w:numPr>
          <w:ilvl w:val="1"/>
          <w:numId w:val="72"/>
        </w:numPr>
        <w:spacing w:line="276" w:lineRule="auto"/>
        <w:jc w:val="both"/>
        <w:rPr>
          <w:rFonts w:cs="Arial"/>
          <w:color w:val="000000"/>
          <w:szCs w:val="20"/>
          <w:lang w:eastAsia="en-US"/>
        </w:rPr>
      </w:pPr>
      <w:r>
        <w:rPr>
          <w:rFonts w:cs="Arial"/>
          <w:color w:val="000000" w:themeColor="text1"/>
          <w:szCs w:val="20"/>
          <w:lang w:eastAsia="en-US"/>
        </w:rPr>
        <w:t>Havendo necessidade, a sessão será suspensa, informando-se no “chat” a nova data e horário para a sua continuidade.</w:t>
      </w:r>
    </w:p>
    <w:p w14:paraId="1C86CCAB" w14:textId="77777777" w:rsidR="00264532" w:rsidRDefault="00F55A82" w:rsidP="00B76EE4">
      <w:pPr>
        <w:pStyle w:val="PargrafodaLista"/>
        <w:numPr>
          <w:ilvl w:val="1"/>
          <w:numId w:val="73"/>
        </w:numPr>
        <w:spacing w:line="276" w:lineRule="auto"/>
        <w:jc w:val="both"/>
        <w:rPr>
          <w:rFonts w:cs="Arial"/>
          <w:color w:val="000000"/>
          <w:szCs w:val="20"/>
          <w:lang w:eastAsia="en-US"/>
        </w:rPr>
      </w:pPr>
      <w:r>
        <w:rPr>
          <w:rFonts w:cs="Arial"/>
          <w:color w:val="000000" w:themeColor="text1"/>
          <w:szCs w:val="20"/>
          <w:lang w:eastAsia="en-US"/>
        </w:rPr>
        <w:t xml:space="preserve">Encerrada </w:t>
      </w:r>
      <w:r>
        <w:rPr>
          <w:rFonts w:cs="Arial"/>
          <w:color w:val="000000" w:themeColor="text1"/>
          <w:szCs w:val="20"/>
          <w:lang w:eastAsia="en-US"/>
        </w:rPr>
        <w:t>a análise quanto à aceitação da proposta, será iniciada a fase de habilitação, observado o disposto neste Aviso de Contratação Direta. </w:t>
      </w:r>
    </w:p>
    <w:p w14:paraId="7A6670A5" w14:textId="77777777" w:rsidR="00264532" w:rsidRDefault="00F55A82">
      <w:pPr>
        <w:pStyle w:val="Ttulo1"/>
      </w:pPr>
      <w:bookmarkStart w:id="7" w:name="_Toc118380904"/>
      <w:r>
        <w:t>HABILITAÇÃO</w:t>
      </w:r>
      <w:bookmarkEnd w:id="7"/>
    </w:p>
    <w:p w14:paraId="46FC5071" w14:textId="77777777" w:rsidR="00264532" w:rsidRDefault="00F55A82" w:rsidP="00B76EE4">
      <w:pPr>
        <w:numPr>
          <w:ilvl w:val="1"/>
          <w:numId w:val="74"/>
        </w:numPr>
        <w:spacing w:before="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ANEXO I – DOCUMENTAÇÃO EXIGIDA PARA HABIL</w:t>
      </w:r>
      <w:r>
        <w:rPr>
          <w:rFonts w:cs="Arial"/>
          <w:b/>
          <w:szCs w:val="20"/>
          <w:lang w:eastAsia="ar-SA"/>
        </w:rPr>
        <w:t xml:space="preserve">ITAÇÃO </w:t>
      </w:r>
      <w:r>
        <w:rPr>
          <w:rFonts w:cs="Arial"/>
          <w:szCs w:val="20"/>
          <w:lang w:eastAsia="ar-SA"/>
        </w:rPr>
        <w:t>deste aviso e serão solicitados do fornecedor mais bem classificado na fase de lances.</w:t>
      </w:r>
    </w:p>
    <w:p w14:paraId="58A6EB79" w14:textId="77777777" w:rsidR="00264532" w:rsidRDefault="00F55A82" w:rsidP="00B76EE4">
      <w:pPr>
        <w:numPr>
          <w:ilvl w:val="1"/>
          <w:numId w:val="75"/>
        </w:numPr>
        <w:spacing w:after="120" w:line="276" w:lineRule="auto"/>
        <w:contextualSpacing/>
        <w:jc w:val="both"/>
        <w:rPr>
          <w:rFonts w:cs="Arial"/>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w:t>
      </w:r>
      <w:r>
        <w:rPr>
          <w:rFonts w:cs="Arial"/>
          <w:szCs w:val="20"/>
          <w:lang w:eastAsia="ar-SA"/>
        </w:rPr>
        <w:t xml:space="preserve">rimento das condições de participação, especialmente quanto à existência de sanção que impeça a participação no processo de contratação direta ou a futura contratação, mediante a consulta aos seguintes cadastros:  </w:t>
      </w:r>
    </w:p>
    <w:p w14:paraId="16A4546E" w14:textId="77777777" w:rsidR="00264532" w:rsidRDefault="00F55A82">
      <w:pPr>
        <w:pStyle w:val="PargrafodaLista"/>
        <w:spacing w:before="120" w:after="120" w:line="276" w:lineRule="auto"/>
        <w:ind w:left="1134"/>
        <w:jc w:val="both"/>
        <w:rPr>
          <w:rFonts w:cs="Arial"/>
          <w:szCs w:val="20"/>
          <w:lang w:eastAsia="ar-SA"/>
        </w:rPr>
      </w:pPr>
      <w:r>
        <w:rPr>
          <w:rFonts w:cs="Arial"/>
          <w:szCs w:val="20"/>
          <w:lang w:eastAsia="ar-SA"/>
        </w:rPr>
        <w:t xml:space="preserve">a) </w:t>
      </w:r>
      <w:hyperlink r:id="rId18" w:tgtFrame="https://www3.comprasnet.gov.br/sicaf-web/index.jsf">
        <w:r>
          <w:rPr>
            <w:rStyle w:val="LinkdaInternet"/>
            <w:rFonts w:cs="Arial"/>
            <w:szCs w:val="20"/>
            <w:lang w:eastAsia="ar-SA"/>
          </w:rPr>
          <w:t>SICAF</w:t>
        </w:r>
      </w:hyperlink>
      <w:r>
        <w:rPr>
          <w:rFonts w:cs="Arial"/>
          <w:szCs w:val="20"/>
          <w:lang w:eastAsia="ar-SA"/>
        </w:rPr>
        <w:t xml:space="preserve">;  </w:t>
      </w:r>
    </w:p>
    <w:p w14:paraId="3947C0C6" w14:textId="77777777" w:rsidR="00264532" w:rsidRDefault="00F55A82">
      <w:pPr>
        <w:pStyle w:val="PargrafodaLista"/>
        <w:spacing w:before="120" w:after="120" w:line="276" w:lineRule="auto"/>
        <w:ind w:left="1134"/>
        <w:jc w:val="both"/>
        <w:rPr>
          <w:rFonts w:cs="Arial"/>
          <w:szCs w:val="20"/>
          <w:lang w:eastAsia="ar-SA"/>
        </w:rPr>
      </w:pPr>
      <w:r>
        <w:rPr>
          <w:rFonts w:cs="Arial"/>
          <w:szCs w:val="20"/>
          <w:lang w:eastAsia="ar-SA"/>
        </w:rPr>
        <w:t xml:space="preserve">b) Cadastro Nacional de Empresas Inidôneas e Suspensas - CEIS, mantido pela Controladoria-Geral da União </w:t>
      </w:r>
    </w:p>
    <w:p w14:paraId="10BB4A58" w14:textId="77777777" w:rsidR="00264532" w:rsidRDefault="00F55A82">
      <w:pPr>
        <w:pStyle w:val="PargrafodaLista"/>
        <w:spacing w:before="120" w:after="120" w:line="276" w:lineRule="auto"/>
        <w:ind w:left="1134"/>
        <w:jc w:val="both"/>
        <w:rPr>
          <w:rFonts w:cs="Arial"/>
          <w:szCs w:val="20"/>
          <w:lang w:eastAsia="ar-SA"/>
        </w:rPr>
      </w:pPr>
      <w:r>
        <w:rPr>
          <w:rFonts w:cs="Arial"/>
          <w:szCs w:val="20"/>
          <w:lang w:eastAsia="ar-SA"/>
        </w:rPr>
        <w:t>(</w:t>
      </w:r>
      <w:hyperlink r:id="rId19" w:tgtFrame="https://portaldatransparencia.gov.br/sancoes/consulta?cadastro=1%2C2">
        <w:r>
          <w:rPr>
            <w:rStyle w:val="LinkdaInternet"/>
          </w:rPr>
          <w:t>https://portaldatransparencia.gov.br/sancoes/consulta?cadastro=1%2C2</w:t>
        </w:r>
      </w:hyperlink>
      <w:r>
        <w:rPr>
          <w:rFonts w:cs="Arial"/>
          <w:szCs w:val="20"/>
          <w:lang w:eastAsia="ar-SA"/>
        </w:rPr>
        <w:t>); e</w:t>
      </w:r>
    </w:p>
    <w:p w14:paraId="7C1FC059" w14:textId="77777777" w:rsidR="00264532" w:rsidRDefault="00F55A82">
      <w:pPr>
        <w:pStyle w:val="PargrafodaLista"/>
        <w:spacing w:before="120" w:after="120" w:line="276" w:lineRule="auto"/>
        <w:ind w:left="1134"/>
        <w:jc w:val="both"/>
        <w:rPr>
          <w:rFonts w:cs="Arial"/>
          <w:szCs w:val="20"/>
          <w:lang w:eastAsia="ar-SA"/>
        </w:rPr>
      </w:pPr>
      <w:r>
        <w:rPr>
          <w:rFonts w:cs="Arial"/>
          <w:szCs w:val="20"/>
          <w:lang w:eastAsia="ar-SA"/>
        </w:rPr>
        <w:t xml:space="preserve">c) Cadastro Nacional de Empresas Punidas – CNEP, mantido pela Controladoria-Geral da União </w:t>
      </w:r>
    </w:p>
    <w:p w14:paraId="692300E1" w14:textId="77777777" w:rsidR="00264532" w:rsidRDefault="00F55A82">
      <w:pPr>
        <w:pStyle w:val="PargrafodaLista"/>
        <w:spacing w:before="120" w:after="120" w:line="276" w:lineRule="auto"/>
        <w:ind w:left="1134"/>
        <w:jc w:val="both"/>
        <w:rPr>
          <w:rFonts w:cs="Arial"/>
          <w:szCs w:val="20"/>
        </w:rPr>
      </w:pPr>
      <w:r>
        <w:rPr>
          <w:rFonts w:cs="Arial"/>
          <w:szCs w:val="20"/>
          <w:lang w:eastAsia="ar-SA"/>
        </w:rPr>
        <w:t>(</w:t>
      </w:r>
      <w:hyperlink r:id="rId20" w:tgtFrame="https://portaldatransparencia.gov.br/sancoes/consulta?cadastro=1%2C2">
        <w:r>
          <w:rPr>
            <w:rStyle w:val="LinkdaInternet"/>
          </w:rPr>
          <w:t>https://portaldatransparencia.gov.br/sancoes/consulta?cadastro=1%2C2</w:t>
        </w:r>
      </w:hyperlink>
      <w:r>
        <w:rPr>
          <w:rFonts w:cs="Arial"/>
          <w:szCs w:val="20"/>
          <w:lang w:eastAsia="ar-SA"/>
        </w:rPr>
        <w:t>).</w:t>
      </w:r>
    </w:p>
    <w:p w14:paraId="7EE59CF6" w14:textId="77777777" w:rsidR="00264532" w:rsidRDefault="00F55A82" w:rsidP="00B76EE4">
      <w:pPr>
        <w:numPr>
          <w:ilvl w:val="2"/>
          <w:numId w:val="76"/>
        </w:numPr>
        <w:spacing w:before="120" w:line="276" w:lineRule="auto"/>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de seu sócio majoritário, por força do </w:t>
      </w:r>
      <w:hyperlink r:id="rId21" w:anchor="art12" w:history="1">
        <w:r>
          <w:rPr>
            <w:rStyle w:val="LinkdaInternet"/>
            <w:rFonts w:cs="Arial"/>
            <w:szCs w:val="20"/>
          </w:rPr>
          <w:t>artigo 12 da Lei n° 8.429, de 2 de junho de 1992</w:t>
        </w:r>
      </w:hyperlink>
      <w:r>
        <w:rPr>
          <w:rFonts w:cs="Arial"/>
          <w:color w:val="000000" w:themeColor="text1"/>
          <w:szCs w:val="20"/>
        </w:rPr>
        <w:t>, que prevê, dentre as sanções impostas ao responsável pela prática de ato de improbidade administrativa, a proibição de cont</w:t>
      </w:r>
      <w:r>
        <w:rPr>
          <w:rFonts w:cs="Arial"/>
          <w:color w:val="000000" w:themeColor="text1"/>
          <w:szCs w:val="20"/>
        </w:rPr>
        <w:t>ratar com o Poder Público, inclusive por intermédio de pessoa jurídica da qual seja sócio majoritário.</w:t>
      </w:r>
    </w:p>
    <w:p w14:paraId="49C398C8" w14:textId="77777777" w:rsidR="00264532" w:rsidRDefault="00F55A82" w:rsidP="00B76EE4">
      <w:pPr>
        <w:numPr>
          <w:ilvl w:val="3"/>
          <w:numId w:val="77"/>
        </w:numPr>
        <w:spacing w:line="276" w:lineRule="auto"/>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w:t>
      </w:r>
      <w:r>
        <w:rPr>
          <w:rFonts w:cs="Arial"/>
          <w:color w:val="000000" w:themeColor="text1"/>
          <w:szCs w:val="20"/>
        </w:rPr>
        <w:t xml:space="preserve"> por parte das empresas apontadas no respectivo Relatório.</w:t>
      </w:r>
    </w:p>
    <w:p w14:paraId="6FC8FD9B" w14:textId="77777777" w:rsidR="00264532" w:rsidRDefault="00F55A82" w:rsidP="00B76EE4">
      <w:pPr>
        <w:numPr>
          <w:ilvl w:val="4"/>
          <w:numId w:val="78"/>
        </w:numPr>
        <w:spacing w:line="276" w:lineRule="auto"/>
        <w:contextualSpacing/>
        <w:jc w:val="both"/>
        <w:rPr>
          <w:rFonts w:cs="Arial"/>
          <w:color w:val="000000"/>
          <w:szCs w:val="20"/>
        </w:rPr>
      </w:pPr>
      <w:r>
        <w:rPr>
          <w:rFonts w:cs="Arial"/>
          <w:color w:val="000000" w:themeColor="text1"/>
          <w:szCs w:val="20"/>
        </w:rPr>
        <w:t>A tentativa de burla será verificada por meio dos vínculos societários, linhas de fornecimento similares, dentre outros.</w:t>
      </w:r>
    </w:p>
    <w:p w14:paraId="0CB6120E" w14:textId="77777777" w:rsidR="00264532" w:rsidRDefault="00F55A82" w:rsidP="00B76EE4">
      <w:pPr>
        <w:numPr>
          <w:ilvl w:val="4"/>
          <w:numId w:val="79"/>
        </w:numPr>
        <w:spacing w:line="276" w:lineRule="auto"/>
        <w:contextualSpacing/>
        <w:jc w:val="both"/>
        <w:rPr>
          <w:rFonts w:cs="Arial"/>
          <w:szCs w:val="20"/>
        </w:rPr>
      </w:pPr>
      <w:r>
        <w:rPr>
          <w:rFonts w:cs="Arial"/>
          <w:color w:val="000000" w:themeColor="text1"/>
          <w:szCs w:val="20"/>
        </w:rPr>
        <w:t xml:space="preserve">O fornecedor será convocado para manifestação previamente à sua </w:t>
      </w:r>
      <w:r>
        <w:rPr>
          <w:rFonts w:cs="Arial"/>
          <w:color w:val="000000" w:themeColor="text1"/>
          <w:szCs w:val="20"/>
        </w:rPr>
        <w:t>desclassificação</w:t>
      </w:r>
    </w:p>
    <w:p w14:paraId="3FDF688B" w14:textId="77777777" w:rsidR="00264532" w:rsidRDefault="00F55A82" w:rsidP="00B76EE4">
      <w:pPr>
        <w:numPr>
          <w:ilvl w:val="2"/>
          <w:numId w:val="80"/>
        </w:numPr>
        <w:spacing w:line="276" w:lineRule="auto"/>
        <w:contextualSpacing/>
        <w:jc w:val="both"/>
        <w:rPr>
          <w:rFonts w:cs="Arial"/>
          <w:szCs w:val="20"/>
        </w:rPr>
      </w:pPr>
      <w:r>
        <w:rPr>
          <w:rFonts w:cs="Arial"/>
          <w:color w:val="000000" w:themeColor="text1"/>
          <w:szCs w:val="20"/>
        </w:rPr>
        <w:t>Constatada a existência de sanção, o fornecedor será considerado inabilitado, por falta de condição de participação.</w:t>
      </w:r>
    </w:p>
    <w:p w14:paraId="78BA84F1" w14:textId="77777777" w:rsidR="00264532" w:rsidRDefault="00F55A82" w:rsidP="00B76EE4">
      <w:pPr>
        <w:numPr>
          <w:ilvl w:val="1"/>
          <w:numId w:val="81"/>
        </w:numPr>
        <w:spacing w:line="276" w:lineRule="auto"/>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w:t>
      </w:r>
      <w:r>
        <w:rPr>
          <w:rFonts w:cs="Arial"/>
          <w:szCs w:val="20"/>
        </w:rPr>
        <w:t>tos por ele abrangidos</w:t>
      </w:r>
      <w:r>
        <w:rPr>
          <w:rFonts w:cs="Arial"/>
          <w:color w:val="000000" w:themeColor="text1"/>
          <w:szCs w:val="20"/>
        </w:rPr>
        <w:t>.</w:t>
      </w:r>
    </w:p>
    <w:p w14:paraId="268B19B3" w14:textId="77777777" w:rsidR="00264532" w:rsidRDefault="00F55A82" w:rsidP="00B76EE4">
      <w:pPr>
        <w:numPr>
          <w:ilvl w:val="2"/>
          <w:numId w:val="82"/>
        </w:numPr>
        <w:spacing w:line="276" w:lineRule="auto"/>
        <w:contextualSpacing/>
        <w:jc w:val="both"/>
        <w:rPr>
          <w:rFonts w:cs="Arial"/>
          <w:color w:val="000000"/>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41659D27" w14:textId="77777777" w:rsidR="00264532" w:rsidRDefault="00F55A82" w:rsidP="00B76EE4">
      <w:pPr>
        <w:numPr>
          <w:ilvl w:val="2"/>
          <w:numId w:val="83"/>
        </w:numPr>
        <w:spacing w:line="276" w:lineRule="auto"/>
        <w:contextualSpacing/>
        <w:jc w:val="both"/>
        <w:rPr>
          <w:rFonts w:cs="Arial"/>
          <w:color w:val="000000"/>
          <w:szCs w:val="20"/>
        </w:rPr>
      </w:pPr>
      <w:r>
        <w:rPr>
          <w:rFonts w:cs="Arial"/>
          <w:color w:val="000000" w:themeColor="text1"/>
          <w:szCs w:val="20"/>
        </w:rPr>
        <w:t>O descumpriment</w:t>
      </w:r>
      <w:r>
        <w:rPr>
          <w:rFonts w:cs="Arial"/>
          <w:color w:val="000000" w:themeColor="text1"/>
          <w:szCs w:val="20"/>
        </w:rPr>
        <w:t>o do subitem acima implicará a inabilitação do fornecedor, exceto se a consulta aos sítios eletrônicos oficiais emissores de certidões lograr êxito em encontrar a(s) certidão(</w:t>
      </w:r>
      <w:proofErr w:type="spellStart"/>
      <w:r>
        <w:rPr>
          <w:rFonts w:cs="Arial"/>
          <w:color w:val="000000" w:themeColor="text1"/>
          <w:szCs w:val="20"/>
        </w:rPr>
        <w:t>ões</w:t>
      </w:r>
      <w:proofErr w:type="spellEnd"/>
      <w:r>
        <w:rPr>
          <w:rFonts w:cs="Arial"/>
          <w:color w:val="000000" w:themeColor="text1"/>
          <w:szCs w:val="20"/>
        </w:rPr>
        <w:t>) válida(s).</w:t>
      </w:r>
    </w:p>
    <w:p w14:paraId="724AB2B0" w14:textId="77777777" w:rsidR="00264532" w:rsidRDefault="00F55A82" w:rsidP="00B76EE4">
      <w:pPr>
        <w:numPr>
          <w:ilvl w:val="1"/>
          <w:numId w:val="84"/>
        </w:numPr>
        <w:spacing w:line="276" w:lineRule="auto"/>
        <w:contextualSpacing/>
        <w:jc w:val="both"/>
        <w:rPr>
          <w:rFonts w:cs="Arial"/>
          <w:color w:val="000000"/>
          <w:szCs w:val="20"/>
        </w:rPr>
      </w:pPr>
      <w:r>
        <w:rPr>
          <w:rFonts w:cs="Arial"/>
          <w:color w:val="000000" w:themeColor="text1"/>
          <w:szCs w:val="20"/>
        </w:rPr>
        <w:t>Na hipótese de necessidade de envio de documentos complementares,</w:t>
      </w:r>
      <w:r>
        <w:rPr>
          <w:rFonts w:cs="Arial"/>
          <w:color w:val="000000" w:themeColor="text1"/>
          <w:szCs w:val="20"/>
        </w:rPr>
        <w:t xml:space="preserve"> indispensáveis à confirmação dos já apresentados para a habilitação, ou de documentos não constantes do SICAF, o fornecedor será convocado a encaminhá-los, em formato digital, por meio do sistema, </w:t>
      </w:r>
      <w:r>
        <w:rPr>
          <w:rFonts w:cs="Arial"/>
          <w:color w:val="000000" w:themeColor="text1"/>
          <w:szCs w:val="20"/>
        </w:rPr>
        <w:lastRenderedPageBreak/>
        <w:t>no prazo de 2 (duas) horas</w:t>
      </w:r>
      <w:r>
        <w:rPr>
          <w:rFonts w:cs="Arial"/>
          <w:szCs w:val="20"/>
        </w:rPr>
        <w:t>,</w:t>
      </w:r>
      <w:r>
        <w:rPr>
          <w:rFonts w:cs="Arial"/>
          <w:color w:val="000000" w:themeColor="text1"/>
          <w:szCs w:val="20"/>
        </w:rPr>
        <w:t xml:space="preserve"> sob pena de inabilitação. (</w:t>
      </w:r>
      <w:hyperlink r:id="rId22" w:anchor="art19§3" w:history="1">
        <w:r>
          <w:rPr>
            <w:rStyle w:val="LinkdaInternet"/>
            <w:rFonts w:cs="Arial"/>
            <w:szCs w:val="20"/>
          </w:rPr>
          <w:t>art. 19, § 3º, da IN Seges/ME nº 67, de 2021</w:t>
        </w:r>
      </w:hyperlink>
      <w:r>
        <w:rPr>
          <w:rFonts w:cs="Arial"/>
          <w:color w:val="000000" w:themeColor="text1"/>
          <w:szCs w:val="20"/>
        </w:rPr>
        <w:t>).</w:t>
      </w:r>
    </w:p>
    <w:p w14:paraId="36B5FBC1" w14:textId="77777777" w:rsidR="00264532" w:rsidRDefault="00F55A82" w:rsidP="00B76EE4">
      <w:pPr>
        <w:numPr>
          <w:ilvl w:val="1"/>
          <w:numId w:val="85"/>
        </w:numPr>
        <w:spacing w:line="276" w:lineRule="auto"/>
        <w:contextualSpacing/>
        <w:jc w:val="both"/>
        <w:rPr>
          <w:rFonts w:cs="Arial"/>
          <w:b/>
          <w:bCs/>
          <w:szCs w:val="20"/>
        </w:rPr>
      </w:pPr>
      <w:r>
        <w:rPr>
          <w:rFonts w:cs="Arial"/>
          <w:color w:val="000000" w:themeColor="text1"/>
          <w:szCs w:val="20"/>
        </w:rPr>
        <w:t>Somente haverá a necessidade de comprovação do p</w:t>
      </w:r>
      <w:r>
        <w:rPr>
          <w:rFonts w:cs="Arial"/>
          <w:color w:val="000000" w:themeColor="text1"/>
          <w:szCs w:val="20"/>
        </w:rPr>
        <w:t xml:space="preserve">reenchimento de requisitos mediante apresentação dos documentos originais </w:t>
      </w:r>
      <w:proofErr w:type="spellStart"/>
      <w:r>
        <w:rPr>
          <w:rFonts w:cs="Arial"/>
          <w:color w:val="000000" w:themeColor="text1"/>
          <w:szCs w:val="20"/>
        </w:rPr>
        <w:t>não-digitais</w:t>
      </w:r>
      <w:proofErr w:type="spellEnd"/>
      <w:r>
        <w:rPr>
          <w:rFonts w:cs="Arial"/>
          <w:color w:val="000000" w:themeColor="text1"/>
          <w:szCs w:val="20"/>
        </w:rPr>
        <w:t xml:space="preserve"> quando houver dúvida em relação à integridade do documento digital.</w:t>
      </w:r>
    </w:p>
    <w:p w14:paraId="7E87F1A7" w14:textId="77777777" w:rsidR="00264532" w:rsidRDefault="00F55A82" w:rsidP="00B76EE4">
      <w:pPr>
        <w:numPr>
          <w:ilvl w:val="1"/>
          <w:numId w:val="86"/>
        </w:numPr>
        <w:spacing w:line="276" w:lineRule="auto"/>
        <w:contextualSpacing/>
        <w:jc w:val="both"/>
        <w:rPr>
          <w:rFonts w:cs="Arial"/>
          <w:color w:val="000000"/>
          <w:szCs w:val="20"/>
        </w:rPr>
      </w:pPr>
      <w:r>
        <w:rPr>
          <w:rFonts w:cs="Arial"/>
          <w:color w:val="000000" w:themeColor="text1"/>
          <w:szCs w:val="20"/>
        </w:rPr>
        <w:t>Não serão aceitos documentos de habilitação com indicação de CNPJ/CPF diferentes, salvo aqueles legal</w:t>
      </w:r>
      <w:r>
        <w:rPr>
          <w:rFonts w:cs="Arial"/>
          <w:color w:val="000000" w:themeColor="text1"/>
          <w:szCs w:val="20"/>
        </w:rPr>
        <w:t>mente permitidos.</w:t>
      </w:r>
    </w:p>
    <w:p w14:paraId="404E8C01" w14:textId="77777777" w:rsidR="00264532" w:rsidRDefault="00F55A82" w:rsidP="00B76EE4">
      <w:pPr>
        <w:numPr>
          <w:ilvl w:val="1"/>
          <w:numId w:val="87"/>
        </w:numPr>
        <w:spacing w:line="276" w:lineRule="auto"/>
        <w:contextualSpacing/>
        <w:jc w:val="both"/>
        <w:rPr>
          <w:rFonts w:cs="Arial"/>
          <w:color w:val="000000"/>
          <w:szCs w:val="20"/>
        </w:rPr>
      </w:pPr>
      <w:r>
        <w:rPr>
          <w:rFonts w:cs="Arial"/>
          <w:color w:val="000000" w:themeColor="text1"/>
          <w:szCs w:val="20"/>
        </w:rPr>
        <w:t xml:space="preserve">Se o fornecedor for a matriz, todos os documentos deverão estar em nome da matriz, e se o fornecedor for a filial, todos os documentos deverão estar em nome da filial, exceto para atestados de capacidade técnica, e no caso </w:t>
      </w:r>
      <w:r>
        <w:rPr>
          <w:rFonts w:cs="Arial"/>
          <w:color w:val="000000" w:themeColor="text1"/>
          <w:szCs w:val="20"/>
        </w:rPr>
        <w:t>daqueles documentos que, pela própria natureza, comprovadamente, forem emitidos somente em nome da matriz.</w:t>
      </w:r>
    </w:p>
    <w:p w14:paraId="205DD16A" w14:textId="77777777" w:rsidR="00264532" w:rsidRDefault="00F55A82" w:rsidP="00B76EE4">
      <w:pPr>
        <w:numPr>
          <w:ilvl w:val="1"/>
          <w:numId w:val="88"/>
        </w:numPr>
        <w:spacing w:after="120" w:line="276" w:lineRule="auto"/>
        <w:contextualSpacing/>
        <w:jc w:val="both"/>
        <w:rPr>
          <w:rFonts w:cs="Arial"/>
          <w:color w:val="000000"/>
          <w:szCs w:val="20"/>
        </w:rPr>
      </w:pPr>
      <w:r>
        <w:rPr>
          <w:rFonts w:cs="Arial"/>
          <w:color w:val="000000" w:themeColor="text1"/>
          <w:szCs w:val="20"/>
        </w:rPr>
        <w:t>Serão aceitos registros de CNPJ de licitante matriz e filial com diferenças de números de documentos pertinentes ao CND e ao CRF/FGTS, quando for com</w:t>
      </w:r>
      <w:r>
        <w:rPr>
          <w:rFonts w:cs="Arial"/>
          <w:color w:val="000000" w:themeColor="text1"/>
          <w:szCs w:val="20"/>
        </w:rPr>
        <w:t>provada a centralização do recolhimento dessas contribuições.</w:t>
      </w:r>
    </w:p>
    <w:p w14:paraId="4A379B2F" w14:textId="77777777" w:rsidR="00264532" w:rsidRDefault="00264532">
      <w:pPr>
        <w:spacing w:before="120" w:after="120" w:line="276" w:lineRule="auto"/>
        <w:ind w:left="1224"/>
        <w:contextualSpacing/>
        <w:jc w:val="both"/>
        <w:rPr>
          <w:rFonts w:cs="Arial"/>
          <w:i/>
          <w:color w:val="FF0000"/>
          <w:sz w:val="4"/>
          <w:szCs w:val="4"/>
        </w:rPr>
      </w:pPr>
    </w:p>
    <w:p w14:paraId="52494572" w14:textId="77777777" w:rsidR="00264532" w:rsidRDefault="00F55A82" w:rsidP="00B76EE4">
      <w:pPr>
        <w:numPr>
          <w:ilvl w:val="1"/>
          <w:numId w:val="89"/>
        </w:numPr>
        <w:spacing w:before="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14:paraId="5FFA0B6A" w14:textId="77777777" w:rsidR="00264532" w:rsidRDefault="00F55A82" w:rsidP="00B76EE4">
      <w:pPr>
        <w:numPr>
          <w:ilvl w:val="1"/>
          <w:numId w:val="90"/>
        </w:numPr>
        <w:spacing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w:t>
      </w:r>
      <w:r>
        <w:rPr>
          <w:rFonts w:cs="Arial"/>
          <w:color w:val="000000"/>
          <w:szCs w:val="20"/>
        </w:rPr>
        <w:t>gidos, ou apresentá-los em desacordo com o estabelecido neste Aviso de Contratação Direta.</w:t>
      </w:r>
    </w:p>
    <w:p w14:paraId="1694DC05" w14:textId="77777777" w:rsidR="00264532" w:rsidRDefault="00F55A82" w:rsidP="00B76EE4">
      <w:pPr>
        <w:numPr>
          <w:ilvl w:val="2"/>
          <w:numId w:val="91"/>
        </w:numPr>
        <w:spacing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w:t>
      </w:r>
      <w:r>
        <w:rPr>
          <w:rFonts w:cs="Arial"/>
          <w:color w:val="000000"/>
          <w:szCs w:val="20"/>
        </w:rPr>
        <w:t>lassificação, até a apuração de uma proposta que atenda às especificações do objeto e as condições de habilitação</w:t>
      </w:r>
    </w:p>
    <w:p w14:paraId="67C95E9E" w14:textId="77777777" w:rsidR="00264532" w:rsidRDefault="00F55A82" w:rsidP="00B76EE4">
      <w:pPr>
        <w:numPr>
          <w:ilvl w:val="1"/>
          <w:numId w:val="92"/>
        </w:numPr>
        <w:spacing w:line="276" w:lineRule="auto"/>
        <w:contextualSpacing/>
        <w:jc w:val="both"/>
        <w:rPr>
          <w:szCs w:val="20"/>
        </w:rPr>
      </w:pPr>
      <w:r>
        <w:rPr>
          <w:rFonts w:cs="Arial"/>
          <w:iCs/>
        </w:rPr>
        <w:t>Constatado o atendimento às exigências de habilitação, o fornecedor será habilitado.</w:t>
      </w:r>
    </w:p>
    <w:p w14:paraId="333FB315" w14:textId="77777777" w:rsidR="00264532" w:rsidRDefault="00F55A82">
      <w:pPr>
        <w:pStyle w:val="Ttulo1"/>
      </w:pPr>
      <w:bookmarkStart w:id="8" w:name="_Toc118380905"/>
      <w:r>
        <w:t>CONTRATAÇÃO</w:t>
      </w:r>
      <w:bookmarkEnd w:id="8"/>
    </w:p>
    <w:p w14:paraId="2DC604BF" w14:textId="77777777" w:rsidR="00264532" w:rsidRDefault="00F55A82" w:rsidP="00B76EE4">
      <w:pPr>
        <w:numPr>
          <w:ilvl w:val="1"/>
          <w:numId w:val="93"/>
        </w:numPr>
        <w:spacing w:before="120" w:line="276" w:lineRule="auto"/>
        <w:ind w:left="425" w:firstLine="0"/>
        <w:jc w:val="both"/>
        <w:rPr>
          <w:rFonts w:eastAsia="Arial" w:cs="Arial"/>
          <w:color w:val="000000"/>
          <w:szCs w:val="20"/>
        </w:rPr>
      </w:pPr>
      <w:r>
        <w:rPr>
          <w:rFonts w:eastAsia="Arial" w:cs="Arial"/>
          <w:color w:val="000000"/>
          <w:szCs w:val="20"/>
        </w:rPr>
        <w:t>Após a homologação e adjudicação, caso se con</w:t>
      </w:r>
      <w:r>
        <w:rPr>
          <w:rFonts w:eastAsia="Arial" w:cs="Arial"/>
          <w:color w:val="000000"/>
          <w:szCs w:val="20"/>
        </w:rPr>
        <w:t>clua pela contratação, será firmado Termo de Contrato ou emitido instrumento equivalente.</w:t>
      </w:r>
    </w:p>
    <w:p w14:paraId="20B0DE3E" w14:textId="77777777" w:rsidR="00264532" w:rsidRDefault="00F55A82" w:rsidP="00B76EE4">
      <w:pPr>
        <w:numPr>
          <w:ilvl w:val="1"/>
          <w:numId w:val="94"/>
        </w:numPr>
        <w:spacing w:line="276" w:lineRule="auto"/>
        <w:ind w:left="425" w:firstLine="0"/>
        <w:jc w:val="both"/>
        <w:rPr>
          <w:rFonts w:eastAsia="Arial" w:cs="Arial"/>
          <w:color w:val="000000"/>
          <w:szCs w:val="20"/>
        </w:rPr>
      </w:pPr>
      <w:r>
        <w:rPr>
          <w:rFonts w:eastAsia="Arial" w:cs="Arial"/>
          <w:color w:val="000000"/>
          <w:szCs w:val="20"/>
        </w:rPr>
        <w:t>O adjudicatário terá o prazo d</w:t>
      </w:r>
      <w:r>
        <w:rPr>
          <w:rFonts w:eastAsia="Arial" w:cs="Arial"/>
          <w:szCs w:val="20"/>
        </w:rPr>
        <w:t>e 10 (dez) dias úteis, contados a partir da data de sua convocação, para assinar o Termo de Contrato ou aceitar instrumento equivalente,</w:t>
      </w:r>
      <w:r>
        <w:rPr>
          <w:rFonts w:eastAsia="Arial" w:cs="Arial"/>
          <w:szCs w:val="20"/>
        </w:rPr>
        <w:t xml:space="preserve"> conforme o caso (Nota de Empenho/Carta Contrato/Autorização),</w:t>
      </w:r>
      <w:r>
        <w:rPr>
          <w:rFonts w:eastAsia="Arial" w:cs="Arial"/>
          <w:i/>
          <w:szCs w:val="20"/>
        </w:rPr>
        <w:t xml:space="preserve"> </w:t>
      </w:r>
      <w:r>
        <w:rPr>
          <w:rFonts w:eastAsia="Arial" w:cs="Arial"/>
          <w:color w:val="000000"/>
          <w:szCs w:val="20"/>
        </w:rPr>
        <w:t xml:space="preserve">sob pena de decair o direito à contratação, sem prejuízo das sanções previstas neste Aviso de Contratação Direta. </w:t>
      </w:r>
    </w:p>
    <w:p w14:paraId="3C4AB59C" w14:textId="77777777" w:rsidR="00264532" w:rsidRDefault="00F55A82" w:rsidP="00B76EE4">
      <w:pPr>
        <w:numPr>
          <w:ilvl w:val="2"/>
          <w:numId w:val="95"/>
        </w:numPr>
        <w:spacing w:line="276" w:lineRule="auto"/>
        <w:jc w:val="both"/>
        <w:rPr>
          <w:rFonts w:eastAsia="Arial" w:cs="Arial"/>
          <w:color w:val="000000"/>
          <w:szCs w:val="20"/>
        </w:rPr>
      </w:pPr>
      <w:r>
        <w:rPr>
          <w:rFonts w:eastAsia="Arial" w:cs="Arial"/>
          <w:color w:val="000000"/>
          <w:szCs w:val="20"/>
        </w:rPr>
        <w:t>Alternativamente à convocação para comparecer perante o órgão ou entidade para</w:t>
      </w:r>
      <w:r>
        <w:rPr>
          <w:rFonts w:eastAsia="Arial" w:cs="Arial"/>
          <w:color w:val="000000"/>
          <w:szCs w:val="20"/>
        </w:rPr>
        <w:t xml:space="preserve">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w:t>
      </w:r>
      <w:r>
        <w:rPr>
          <w:rFonts w:eastAsia="Arial" w:cs="Arial"/>
          <w:color w:val="000000"/>
          <w:szCs w:val="20"/>
        </w:rPr>
        <w:t xml:space="preserve"> que seja assinado e devolvido no prazo de 10 (dez) dias, a contar da data de seu recebimento</w:t>
      </w:r>
      <w:r>
        <w:rPr>
          <w:rFonts w:eastAsia="Arial"/>
          <w:color w:val="000000"/>
        </w:rPr>
        <w:t xml:space="preserve"> ou da disponibilização do acesso ao sistema de processo eletrônico.</w:t>
      </w:r>
    </w:p>
    <w:p w14:paraId="1925E748" w14:textId="77777777" w:rsidR="00264532" w:rsidRDefault="00F55A82" w:rsidP="00B76EE4">
      <w:pPr>
        <w:numPr>
          <w:ilvl w:val="2"/>
          <w:numId w:val="96"/>
        </w:numPr>
        <w:spacing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w:t>
      </w:r>
      <w:r>
        <w:rPr>
          <w:rFonts w:eastAsia="Arial" w:cs="Arial"/>
          <w:color w:val="000000"/>
          <w:szCs w:val="20"/>
        </w:rPr>
        <w:t xml:space="preserve"> justificada do adjudicatário e aceita pela Administração.</w:t>
      </w:r>
    </w:p>
    <w:p w14:paraId="5E26852E" w14:textId="77777777" w:rsidR="00264532" w:rsidRDefault="00F55A82" w:rsidP="00B76EE4">
      <w:pPr>
        <w:numPr>
          <w:ilvl w:val="1"/>
          <w:numId w:val="97"/>
        </w:numPr>
        <w:spacing w:line="276" w:lineRule="auto"/>
        <w:ind w:left="425" w:firstLine="0"/>
        <w:jc w:val="both"/>
        <w:rPr>
          <w:rFonts w:eastAsia="Arial" w:cs="Arial"/>
          <w:iCs/>
          <w:szCs w:val="20"/>
        </w:rPr>
      </w:pPr>
      <w:r>
        <w:rPr>
          <w:rFonts w:eastAsia="Arial" w:cs="Arial"/>
          <w:iCs/>
          <w:szCs w:val="20"/>
        </w:rPr>
        <w:t>O Aceite da Nota de Empenho ou do instrumento equivalente, emitida ao fornecedor adjudicado, implica o reconhecimento de que:</w:t>
      </w:r>
    </w:p>
    <w:p w14:paraId="06D00F41" w14:textId="77777777" w:rsidR="00264532" w:rsidRDefault="00F55A82" w:rsidP="00B76EE4">
      <w:pPr>
        <w:numPr>
          <w:ilvl w:val="2"/>
          <w:numId w:val="98"/>
        </w:numPr>
        <w:spacing w:line="276" w:lineRule="auto"/>
        <w:jc w:val="both"/>
        <w:rPr>
          <w:rFonts w:eastAsia="Arial" w:cs="Arial"/>
          <w:iCs/>
          <w:szCs w:val="20"/>
        </w:rPr>
      </w:pPr>
      <w:r>
        <w:rPr>
          <w:rFonts w:eastAsia="Arial" w:cs="Arial"/>
          <w:iCs/>
          <w:szCs w:val="20"/>
        </w:rPr>
        <w:t xml:space="preserve">referida Nota está substituindo o contrato, aplicando-se à relação de negócios ali estabelecida as disposições da </w:t>
      </w:r>
      <w:hyperlink r:id="rId23" w:tgtFrame="http://www.planalto.gov.br/ccivil_03/_ato2019-2022/2021/lei/L14133.htm">
        <w:r>
          <w:rPr>
            <w:rStyle w:val="LinkdaInternet"/>
            <w:rFonts w:eastAsia="Arial" w:cs="Arial"/>
            <w:iCs/>
            <w:color w:val="auto"/>
            <w:szCs w:val="20"/>
          </w:rPr>
          <w:t>Lei nº 14.133, de 2021</w:t>
        </w:r>
      </w:hyperlink>
      <w:r>
        <w:rPr>
          <w:rFonts w:eastAsia="Arial" w:cs="Arial"/>
          <w:iCs/>
          <w:szCs w:val="20"/>
        </w:rPr>
        <w:t>;</w:t>
      </w:r>
    </w:p>
    <w:p w14:paraId="76E5E669" w14:textId="77777777" w:rsidR="00264532" w:rsidRDefault="00F55A82" w:rsidP="00B76EE4">
      <w:pPr>
        <w:numPr>
          <w:ilvl w:val="2"/>
          <w:numId w:val="99"/>
        </w:numPr>
        <w:spacing w:line="276" w:lineRule="auto"/>
        <w:jc w:val="both"/>
        <w:rPr>
          <w:rFonts w:eastAsia="Arial" w:cs="Arial"/>
          <w:iCs/>
          <w:szCs w:val="20"/>
        </w:rPr>
      </w:pPr>
      <w:r>
        <w:rPr>
          <w:rFonts w:eastAsia="Arial" w:cs="Arial"/>
          <w:iCs/>
          <w:szCs w:val="20"/>
        </w:rPr>
        <w:t>a contratada se vincula à sua proposta e às previsões contidas no Aviso de Contratação Direta e seus anexos;</w:t>
      </w:r>
    </w:p>
    <w:p w14:paraId="6CC53404" w14:textId="77777777" w:rsidR="00264532" w:rsidRDefault="00F55A82" w:rsidP="00B76EE4">
      <w:pPr>
        <w:numPr>
          <w:ilvl w:val="2"/>
          <w:numId w:val="100"/>
        </w:numPr>
        <w:spacing w:line="276" w:lineRule="auto"/>
        <w:jc w:val="both"/>
        <w:rPr>
          <w:rFonts w:eastAsia="Arial" w:cs="Arial"/>
          <w:iCs/>
          <w:szCs w:val="20"/>
        </w:rPr>
      </w:pPr>
      <w:r>
        <w:rPr>
          <w:rFonts w:eastAsia="Arial" w:cs="Arial"/>
          <w:iCs/>
          <w:szCs w:val="20"/>
        </w:rPr>
        <w:t xml:space="preserve">a contratada reconhece que as hipóteses de rescisão são aquelas previstas nos </w:t>
      </w:r>
      <w:hyperlink r:id="rId24" w:anchor="art137" w:history="1">
        <w:r>
          <w:rPr>
            <w:rStyle w:val="LinkdaInternet"/>
            <w:rFonts w:eastAsia="Arial" w:cs="Arial"/>
            <w:iCs/>
            <w:color w:val="auto"/>
            <w:szCs w:val="20"/>
          </w:rPr>
          <w:t>artigos 137 e 138 da Lei nº 14.133, de 2021</w:t>
        </w:r>
      </w:hyperlink>
      <w:r>
        <w:rPr>
          <w:rFonts w:eastAsia="Arial" w:cs="Arial"/>
          <w:iCs/>
          <w:szCs w:val="20"/>
        </w:rPr>
        <w:t xml:space="preserve"> e reconhece os direitos da Administração previstos nos </w:t>
      </w:r>
      <w:hyperlink r:id="rId25" w:anchor="art137" w:history="1">
        <w:r>
          <w:rPr>
            <w:rStyle w:val="LinkdaInternet"/>
            <w:rFonts w:eastAsia="Arial" w:cs="Arial"/>
            <w:iCs/>
            <w:color w:val="auto"/>
            <w:szCs w:val="20"/>
          </w:rPr>
          <w:t>artigos 137 a 139 da mesma Lei</w:t>
        </w:r>
      </w:hyperlink>
      <w:r>
        <w:rPr>
          <w:rFonts w:eastAsia="Arial" w:cs="Arial"/>
          <w:iCs/>
          <w:szCs w:val="20"/>
        </w:rPr>
        <w:t>.</w:t>
      </w:r>
    </w:p>
    <w:p w14:paraId="6469709E" w14:textId="77777777" w:rsidR="00264532" w:rsidRDefault="00F55A82" w:rsidP="00B76EE4">
      <w:pPr>
        <w:numPr>
          <w:ilvl w:val="1"/>
          <w:numId w:val="101"/>
        </w:numPr>
        <w:spacing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14:paraId="3C123E48" w14:textId="77777777" w:rsidR="00264532" w:rsidRDefault="00F55A82" w:rsidP="00B76EE4">
      <w:pPr>
        <w:numPr>
          <w:ilvl w:val="1"/>
          <w:numId w:val="102"/>
        </w:numPr>
        <w:spacing w:line="276" w:lineRule="auto"/>
        <w:ind w:left="425" w:firstLine="0"/>
        <w:jc w:val="both"/>
        <w:rPr>
          <w:rFonts w:eastAsia="Arial" w:cs="Arial"/>
          <w:color w:val="000000"/>
          <w:szCs w:val="20"/>
        </w:rPr>
      </w:pPr>
      <w:r>
        <w:rPr>
          <w:rFonts w:cs="Arial"/>
          <w:color w:val="000000"/>
          <w:szCs w:val="20"/>
        </w:rPr>
        <w:lastRenderedPageBreak/>
        <w:t>Na assinatura do contrato ou do instrumento equivalente será exigida a c</w:t>
      </w:r>
      <w:r>
        <w:rPr>
          <w:rFonts w:cs="Arial"/>
          <w:color w:val="000000"/>
          <w:szCs w:val="20"/>
        </w:rPr>
        <w:t>omprovação das condições de habilitação e contratação consignadas neste aviso, que deverão ser mantidas pelo fornecedor durante a vigência do contrato.</w:t>
      </w:r>
    </w:p>
    <w:p w14:paraId="22EC24AD" w14:textId="77777777" w:rsidR="00264532" w:rsidRDefault="00F55A82">
      <w:pPr>
        <w:pStyle w:val="Ttulo1"/>
      </w:pPr>
      <w:bookmarkStart w:id="9" w:name="_Toc118380906"/>
      <w:r>
        <w:t>INFRAÇÕES E SANÇÕES ADMINISTRATIVAS</w:t>
      </w:r>
      <w:bookmarkEnd w:id="9"/>
    </w:p>
    <w:p w14:paraId="5847D67D" w14:textId="77777777" w:rsidR="00264532" w:rsidRDefault="00F55A82" w:rsidP="00B76EE4">
      <w:pPr>
        <w:numPr>
          <w:ilvl w:val="1"/>
          <w:numId w:val="103"/>
        </w:numPr>
        <w:spacing w:before="120" w:line="276" w:lineRule="auto"/>
        <w:ind w:left="425" w:firstLine="0"/>
        <w:jc w:val="both"/>
        <w:rPr>
          <w:rFonts w:cs="Arial"/>
          <w:b/>
        </w:rPr>
      </w:pPr>
      <w:r>
        <w:rPr>
          <w:rFonts w:cs="Arial"/>
        </w:rPr>
        <w:t>Comete infração administrativa o fornecedor que praticar quaisquer d</w:t>
      </w:r>
      <w:r>
        <w:rPr>
          <w:rFonts w:cs="Arial"/>
        </w:rPr>
        <w:t xml:space="preserve">as hipóteses previstas no </w:t>
      </w:r>
      <w:hyperlink r:id="rId26" w:anchor="art155" w:history="1">
        <w:r>
          <w:rPr>
            <w:rStyle w:val="LinkdaInternet"/>
            <w:rFonts w:cs="Arial"/>
          </w:rPr>
          <w:t>art. 155 da Lei nº 14.133, de 2021</w:t>
        </w:r>
      </w:hyperlink>
      <w:r>
        <w:rPr>
          <w:rFonts w:cs="Arial"/>
        </w:rPr>
        <w:t xml:space="preserve">, quais sejam: </w:t>
      </w:r>
    </w:p>
    <w:p w14:paraId="56FC6ADA" w14:textId="77777777" w:rsidR="00264532" w:rsidRDefault="00F55A82" w:rsidP="00B76EE4">
      <w:pPr>
        <w:numPr>
          <w:ilvl w:val="2"/>
          <w:numId w:val="104"/>
        </w:numPr>
        <w:spacing w:line="276" w:lineRule="auto"/>
        <w:jc w:val="both"/>
        <w:rPr>
          <w:rFonts w:cs="Arial"/>
        </w:rPr>
      </w:pPr>
      <w:r>
        <w:rPr>
          <w:rFonts w:cs="Arial"/>
          <w:color w:val="000000"/>
          <w:szCs w:val="20"/>
        </w:rPr>
        <w:t>dar causa à inexecução parcial do contrato</w:t>
      </w:r>
      <w:r>
        <w:rPr>
          <w:rFonts w:cs="Arial"/>
        </w:rPr>
        <w:t>;</w:t>
      </w:r>
    </w:p>
    <w:p w14:paraId="2C9C0730" w14:textId="77777777" w:rsidR="00264532" w:rsidRDefault="00F55A82" w:rsidP="00B76EE4">
      <w:pPr>
        <w:numPr>
          <w:ilvl w:val="2"/>
          <w:numId w:val="105"/>
        </w:numPr>
        <w:spacing w:line="276" w:lineRule="auto"/>
        <w:jc w:val="both"/>
        <w:rPr>
          <w:rFonts w:cs="Arial"/>
        </w:rPr>
      </w:pPr>
      <w:r>
        <w:rPr>
          <w:rFonts w:cs="Arial"/>
          <w:color w:val="000000"/>
          <w:szCs w:val="20"/>
        </w:rPr>
        <w:t>dar</w:t>
      </w:r>
      <w:r>
        <w:rPr>
          <w:rFonts w:cs="Arial"/>
          <w:color w:val="000000"/>
          <w:szCs w:val="20"/>
        </w:rPr>
        <w:t xml:space="preserve"> causa à inexecução parcial do contrato que cause grave dano à Administração, ao funcionamento dos serviços públicos ou ao interesse coletivo;</w:t>
      </w:r>
    </w:p>
    <w:p w14:paraId="78CC75AE" w14:textId="77777777" w:rsidR="00264532" w:rsidRDefault="00F55A82" w:rsidP="00B76EE4">
      <w:pPr>
        <w:numPr>
          <w:ilvl w:val="2"/>
          <w:numId w:val="106"/>
        </w:numPr>
        <w:spacing w:line="276" w:lineRule="auto"/>
        <w:jc w:val="both"/>
        <w:rPr>
          <w:rFonts w:cs="Arial"/>
        </w:rPr>
      </w:pPr>
      <w:r>
        <w:rPr>
          <w:rFonts w:cs="Arial"/>
          <w:color w:val="000000"/>
          <w:szCs w:val="20"/>
        </w:rPr>
        <w:t>dar causa à inexecução total do contrato;</w:t>
      </w:r>
    </w:p>
    <w:p w14:paraId="56CB8BB8" w14:textId="77777777" w:rsidR="00264532" w:rsidRDefault="00F55A82" w:rsidP="00B76EE4">
      <w:pPr>
        <w:numPr>
          <w:ilvl w:val="2"/>
          <w:numId w:val="107"/>
        </w:numPr>
        <w:spacing w:line="276" w:lineRule="auto"/>
        <w:jc w:val="both"/>
        <w:rPr>
          <w:rFonts w:cs="Arial"/>
        </w:rPr>
      </w:pPr>
      <w:r>
        <w:rPr>
          <w:rFonts w:cs="Arial"/>
          <w:color w:val="000000"/>
          <w:szCs w:val="20"/>
        </w:rPr>
        <w:t>deixar de entregar a documentação exigida para o certame;</w:t>
      </w:r>
    </w:p>
    <w:p w14:paraId="59BC0741" w14:textId="77777777" w:rsidR="00264532" w:rsidRDefault="00F55A82" w:rsidP="00B76EE4">
      <w:pPr>
        <w:numPr>
          <w:ilvl w:val="2"/>
          <w:numId w:val="108"/>
        </w:numPr>
        <w:spacing w:line="276" w:lineRule="auto"/>
        <w:jc w:val="both"/>
        <w:rPr>
          <w:rFonts w:cs="Arial"/>
        </w:rPr>
      </w:pPr>
      <w:r>
        <w:rPr>
          <w:rFonts w:cs="Arial"/>
          <w:color w:val="000000"/>
          <w:szCs w:val="20"/>
        </w:rPr>
        <w:t xml:space="preserve">não manter a </w:t>
      </w:r>
      <w:r>
        <w:rPr>
          <w:rFonts w:cs="Arial"/>
          <w:color w:val="000000"/>
          <w:szCs w:val="20"/>
        </w:rPr>
        <w:t>proposta, salvo em decorrência de fato superveniente devidamente justificado;</w:t>
      </w:r>
    </w:p>
    <w:p w14:paraId="1D6F3AA8" w14:textId="77777777" w:rsidR="00264532" w:rsidRDefault="00F55A82" w:rsidP="00B76EE4">
      <w:pPr>
        <w:numPr>
          <w:ilvl w:val="2"/>
          <w:numId w:val="109"/>
        </w:numPr>
        <w:spacing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14:paraId="4F2A040A" w14:textId="77777777" w:rsidR="00264532" w:rsidRDefault="00F55A82" w:rsidP="00B76EE4">
      <w:pPr>
        <w:numPr>
          <w:ilvl w:val="2"/>
          <w:numId w:val="110"/>
        </w:numPr>
        <w:spacing w:line="276" w:lineRule="auto"/>
        <w:jc w:val="both"/>
        <w:rPr>
          <w:rFonts w:cs="Arial"/>
        </w:rPr>
      </w:pPr>
      <w:r>
        <w:rPr>
          <w:rFonts w:cs="Arial"/>
          <w:color w:val="000000"/>
          <w:szCs w:val="20"/>
        </w:rPr>
        <w:t xml:space="preserve"> ensejar o </w:t>
      </w:r>
      <w:r>
        <w:rPr>
          <w:rFonts w:cs="Arial"/>
          <w:color w:val="000000"/>
          <w:szCs w:val="20"/>
        </w:rPr>
        <w:t>retardamento da execução ou da entrega do objeto da licitação sem motivo justificado;</w:t>
      </w:r>
    </w:p>
    <w:p w14:paraId="19E9D8A4" w14:textId="77777777" w:rsidR="00264532" w:rsidRDefault="00F55A82" w:rsidP="00B76EE4">
      <w:pPr>
        <w:numPr>
          <w:ilvl w:val="2"/>
          <w:numId w:val="111"/>
        </w:numPr>
        <w:spacing w:line="276" w:lineRule="auto"/>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14:paraId="3B28B95C" w14:textId="77777777" w:rsidR="00264532" w:rsidRDefault="00F55A82" w:rsidP="00B76EE4">
      <w:pPr>
        <w:numPr>
          <w:ilvl w:val="2"/>
          <w:numId w:val="112"/>
        </w:numPr>
        <w:spacing w:line="276" w:lineRule="auto"/>
        <w:jc w:val="both"/>
        <w:rPr>
          <w:rFonts w:cs="Arial"/>
        </w:rPr>
      </w:pPr>
      <w:r>
        <w:rPr>
          <w:rFonts w:cs="Arial"/>
          <w:color w:val="000000"/>
          <w:szCs w:val="20"/>
        </w:rPr>
        <w:t>fraudar a dispensa</w:t>
      </w:r>
      <w:r>
        <w:rPr>
          <w:rFonts w:cs="Arial"/>
          <w:color w:val="000000"/>
          <w:szCs w:val="20"/>
        </w:rPr>
        <w:t xml:space="preserve"> eletrônica ou praticar ato fraudulento na execução do contrato;</w:t>
      </w:r>
    </w:p>
    <w:p w14:paraId="245BD797" w14:textId="77777777" w:rsidR="00264532" w:rsidRDefault="00F55A82" w:rsidP="00B76EE4">
      <w:pPr>
        <w:numPr>
          <w:ilvl w:val="2"/>
          <w:numId w:val="113"/>
        </w:numPr>
        <w:spacing w:line="276" w:lineRule="auto"/>
        <w:jc w:val="both"/>
        <w:rPr>
          <w:rFonts w:cs="Arial"/>
        </w:rPr>
      </w:pPr>
      <w:r>
        <w:rPr>
          <w:rFonts w:cs="Arial"/>
          <w:color w:val="000000"/>
          <w:szCs w:val="20"/>
        </w:rPr>
        <w:t> comportar-se de modo inidôneo ou cometer fraude de qualquer natureza;</w:t>
      </w:r>
    </w:p>
    <w:p w14:paraId="726A752C" w14:textId="77777777" w:rsidR="00264532" w:rsidRDefault="00F55A82" w:rsidP="00B76EE4">
      <w:pPr>
        <w:pStyle w:val="PargrafodaLista"/>
        <w:numPr>
          <w:ilvl w:val="3"/>
          <w:numId w:val="114"/>
        </w:numPr>
        <w:spacing w:before="120" w:line="276" w:lineRule="auto"/>
        <w:jc w:val="both"/>
        <w:rPr>
          <w:rFonts w:cs="Arial"/>
        </w:rPr>
      </w:pPr>
      <w:r>
        <w:rPr>
          <w:rFonts w:cs="Arial"/>
        </w:rPr>
        <w:t>Considera-se comportamento inidôneo, entre outros, a declaração falsa quanto às condições de participação, quanto ao enq</w:t>
      </w:r>
      <w:r>
        <w:rPr>
          <w:rFonts w:cs="Arial"/>
        </w:rPr>
        <w:t>uadramento como ME/EPP ou o conluio entre os fornecedores, em qualquer momento da dispensa, mesmo após o encerramento da fase de lances.</w:t>
      </w:r>
    </w:p>
    <w:p w14:paraId="791E1776" w14:textId="77777777" w:rsidR="00264532" w:rsidRDefault="00F55A82" w:rsidP="00B76EE4">
      <w:pPr>
        <w:numPr>
          <w:ilvl w:val="2"/>
          <w:numId w:val="115"/>
        </w:numPr>
        <w:spacing w:before="120" w:line="276" w:lineRule="auto"/>
        <w:jc w:val="both"/>
        <w:rPr>
          <w:rFonts w:cs="Arial"/>
        </w:rPr>
      </w:pPr>
      <w:r>
        <w:rPr>
          <w:rFonts w:cs="Arial"/>
          <w:color w:val="000000"/>
          <w:szCs w:val="20"/>
        </w:rPr>
        <w:t> praticar atos ilícitos com vistas a frustrar os objetivos deste certame.</w:t>
      </w:r>
    </w:p>
    <w:p w14:paraId="1276FB16" w14:textId="77777777" w:rsidR="00264532" w:rsidRDefault="00F55A82" w:rsidP="00B76EE4">
      <w:pPr>
        <w:numPr>
          <w:ilvl w:val="2"/>
          <w:numId w:val="116"/>
        </w:numPr>
        <w:spacing w:line="276" w:lineRule="auto"/>
        <w:jc w:val="both"/>
        <w:rPr>
          <w:rStyle w:val="LinkdaInternet"/>
          <w:rFonts w:cs="Arial"/>
          <w:szCs w:val="20"/>
        </w:rPr>
      </w:pPr>
      <w:r>
        <w:rPr>
          <w:rFonts w:cs="Arial"/>
          <w:color w:val="000000"/>
          <w:szCs w:val="20"/>
        </w:rPr>
        <w:t>praticar ato lesivo previsto no </w:t>
      </w:r>
      <w:hyperlink r:id="rId27" w:anchor="art5" w:history="1">
        <w:r>
          <w:rPr>
            <w:rStyle w:val="LinkdaInternet"/>
          </w:rPr>
          <w:t>art. 5º da Lei nº 12.846, de 1º de agosto de 2013.</w:t>
        </w:r>
      </w:hyperlink>
    </w:p>
    <w:p w14:paraId="798B4026" w14:textId="77777777" w:rsidR="00264532" w:rsidRDefault="00F55A82" w:rsidP="00B76EE4">
      <w:pPr>
        <w:numPr>
          <w:ilvl w:val="1"/>
          <w:numId w:val="117"/>
        </w:numPr>
        <w:spacing w:after="120" w:line="276" w:lineRule="auto"/>
        <w:ind w:left="425" w:firstLine="0"/>
        <w:jc w:val="both"/>
        <w:rPr>
          <w:rFonts w:cs="Arial"/>
          <w:b/>
        </w:rPr>
      </w:pPr>
      <w:hyperlink r:id="rId28" w:anchor="art5" w:history="1">
        <w:r>
          <w:rPr>
            <w:rFonts w:cs="Arial"/>
          </w:rPr>
          <w:t>O fornecedor que cometer qualquer das infrações discriminadas nos subitens anteriores ficará sujeito, sem prejuízo da responsabilidade civil e criminal, às seguintes sanções:</w:t>
        </w:r>
      </w:hyperlink>
    </w:p>
    <w:p w14:paraId="6E28E4BE" w14:textId="77777777" w:rsidR="00264532" w:rsidRDefault="00F55A82">
      <w:pPr>
        <w:numPr>
          <w:ilvl w:val="2"/>
          <w:numId w:val="4"/>
        </w:numPr>
        <w:spacing w:before="120" w:line="276" w:lineRule="auto"/>
        <w:jc w:val="both"/>
        <w:rPr>
          <w:rFonts w:cs="Arial"/>
        </w:rPr>
      </w:pPr>
      <w:r>
        <w:rPr>
          <w:rFonts w:cs="Arial"/>
        </w:rPr>
        <w:t>Advertência pela falta do subitem 8.1.</w:t>
      </w:r>
      <w:r>
        <w:rPr>
          <w:rFonts w:cs="Arial"/>
        </w:rPr>
        <w:t>1 deste Aviso de Contratação Direta,</w:t>
      </w:r>
      <w:r>
        <w:t xml:space="preserve"> </w:t>
      </w:r>
      <w:r>
        <w:rPr>
          <w:rFonts w:cs="Arial"/>
        </w:rPr>
        <w:t>quando não se justificar a imposição de penalidade mais grave;</w:t>
      </w:r>
    </w:p>
    <w:p w14:paraId="31DC3F71" w14:textId="77777777" w:rsidR="00264532" w:rsidRDefault="00F55A82">
      <w:pPr>
        <w:numPr>
          <w:ilvl w:val="2"/>
          <w:numId w:val="4"/>
        </w:numPr>
        <w:spacing w:line="276" w:lineRule="auto"/>
        <w:jc w:val="both"/>
        <w:rPr>
          <w:rFonts w:cs="Arial"/>
        </w:rPr>
      </w:pPr>
      <w:r>
        <w:rPr>
          <w:rFonts w:cs="Arial"/>
        </w:rPr>
        <w:t xml:space="preserve">Multa de 10 % (dez por cento) sobre o valor estimado do(s) item(s) prejudicado(s) pela conduta do fornecedor, por qualquer das infrações dos subitens 8.1.1 </w:t>
      </w:r>
      <w:r>
        <w:rPr>
          <w:rFonts w:cs="Arial"/>
        </w:rPr>
        <w:t>a 8.1.12;</w:t>
      </w:r>
    </w:p>
    <w:p w14:paraId="697A939C" w14:textId="77777777" w:rsidR="00264532" w:rsidRDefault="00F55A82">
      <w:pPr>
        <w:numPr>
          <w:ilvl w:val="2"/>
          <w:numId w:val="4"/>
        </w:numPr>
        <w:spacing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w:t>
      </w:r>
      <w:r>
        <w:rPr>
          <w:rFonts w:cs="Arial"/>
          <w:color w:val="000000"/>
          <w:szCs w:val="20"/>
        </w:rPr>
        <w:t>ando não se justificar a imposição de penalidade mais grave</w:t>
      </w:r>
      <w:r>
        <w:rPr>
          <w:rFonts w:cs="Arial"/>
        </w:rPr>
        <w:t>;</w:t>
      </w:r>
    </w:p>
    <w:p w14:paraId="1E7DC567" w14:textId="77777777" w:rsidR="00264532" w:rsidRDefault="00F55A82">
      <w:pPr>
        <w:numPr>
          <w:ilvl w:val="2"/>
          <w:numId w:val="4"/>
        </w:numPr>
        <w:spacing w:after="120" w:line="276" w:lineRule="auto"/>
        <w:jc w:val="both"/>
        <w:rPr>
          <w:rFonts w:cs="Arial"/>
        </w:rPr>
      </w:pPr>
      <w:r>
        <w:rPr>
          <w:rFonts w:cs="Arial"/>
          <w:color w:val="000000"/>
          <w:szCs w:val="20"/>
        </w:rPr>
        <w:t xml:space="preserve">Declaração de inidoneidade para licitar ou contratar, que impedirá o responsável de licitar ou contratar no âmbito da Administração Pública direta e indireta de todos os entes </w:t>
      </w:r>
      <w:r>
        <w:rPr>
          <w:rFonts w:cs="Arial"/>
          <w:color w:val="000000"/>
          <w:szCs w:val="20"/>
        </w:rPr>
        <w:t>federativos, pelo prazo mínimo de 3 (três) anos e máximo de 6 (seis) anos, nos casos dos subitens 8.1.8 a 8.1.12, bem como nos demais casos que justifiquem a imposição da penalidade mais grave</w:t>
      </w:r>
      <w:r>
        <w:rPr>
          <w:rFonts w:cs="Arial"/>
        </w:rPr>
        <w:t>;</w:t>
      </w:r>
    </w:p>
    <w:p w14:paraId="5A0AD250" w14:textId="77777777" w:rsidR="00264532" w:rsidRDefault="00F55A82" w:rsidP="00B76EE4">
      <w:pPr>
        <w:numPr>
          <w:ilvl w:val="1"/>
          <w:numId w:val="118"/>
        </w:numPr>
        <w:spacing w:before="120" w:line="276" w:lineRule="auto"/>
        <w:ind w:left="425" w:firstLine="0"/>
        <w:jc w:val="both"/>
        <w:rPr>
          <w:rFonts w:cs="Arial"/>
          <w:bCs/>
        </w:rPr>
      </w:pPr>
      <w:r>
        <w:rPr>
          <w:rFonts w:cs="Arial"/>
          <w:bCs/>
        </w:rPr>
        <w:t>A aplicação das sanções previstas neste Contrato não exclui, e</w:t>
      </w:r>
      <w:r>
        <w:rPr>
          <w:rFonts w:cs="Arial"/>
          <w:bCs/>
        </w:rPr>
        <w:t>m hipótese alguma, a obrigação de reparação integral do dano causado à Contratante (</w:t>
      </w:r>
      <w:hyperlink r:id="rId29" w:anchor="art156§9" w:history="1">
        <w:r>
          <w:rPr>
            <w:rStyle w:val="LinkdaInternet"/>
            <w:rFonts w:cs="Arial"/>
            <w:bCs/>
          </w:rPr>
          <w:t>art. 156, §9º</w:t>
        </w:r>
      </w:hyperlink>
      <w:r>
        <w:rPr>
          <w:rFonts w:cs="Arial"/>
          <w:bCs/>
        </w:rPr>
        <w:t>)</w:t>
      </w:r>
    </w:p>
    <w:p w14:paraId="6C33355B" w14:textId="77777777" w:rsidR="00264532" w:rsidRDefault="00F55A82" w:rsidP="00B76EE4">
      <w:pPr>
        <w:numPr>
          <w:ilvl w:val="1"/>
          <w:numId w:val="119"/>
        </w:numPr>
        <w:spacing w:line="276" w:lineRule="auto"/>
        <w:ind w:left="425" w:firstLine="0"/>
        <w:jc w:val="both"/>
        <w:rPr>
          <w:rFonts w:cs="Arial"/>
          <w:bCs/>
        </w:rPr>
      </w:pPr>
      <w:r>
        <w:rPr>
          <w:rFonts w:cs="Arial"/>
          <w:bCs/>
        </w:rPr>
        <w:t>Todas as sanções previs</w:t>
      </w:r>
      <w:r>
        <w:rPr>
          <w:rFonts w:cs="Arial"/>
          <w:bCs/>
        </w:rPr>
        <w:t xml:space="preserve">tas neste Aviso poderão ser aplicadas cumulativamente com a multa </w:t>
      </w:r>
      <w:hyperlink r:id="rId30" w:anchor="art156§7" w:history="1">
        <w:r>
          <w:rPr>
            <w:rStyle w:val="LinkdaInternet"/>
            <w:rFonts w:cs="Arial"/>
            <w:bCs/>
          </w:rPr>
          <w:t>(art. 156, §7º</w:t>
        </w:r>
      </w:hyperlink>
      <w:r>
        <w:rPr>
          <w:rFonts w:cs="Arial"/>
          <w:bCs/>
        </w:rPr>
        <w:t>).</w:t>
      </w:r>
    </w:p>
    <w:p w14:paraId="0392CC4A" w14:textId="77777777" w:rsidR="00264532" w:rsidRDefault="00F55A82" w:rsidP="00B76EE4">
      <w:pPr>
        <w:numPr>
          <w:ilvl w:val="1"/>
          <w:numId w:val="120"/>
        </w:numPr>
        <w:spacing w:line="276" w:lineRule="auto"/>
        <w:ind w:left="425" w:firstLine="0"/>
        <w:jc w:val="both"/>
        <w:rPr>
          <w:rFonts w:cs="Arial"/>
          <w:bCs/>
        </w:rPr>
      </w:pPr>
      <w:r>
        <w:rPr>
          <w:rFonts w:cs="Arial"/>
          <w:bCs/>
        </w:rPr>
        <w:t>Antes da aplicação da multa, será facu</w:t>
      </w:r>
      <w:r>
        <w:rPr>
          <w:rFonts w:cs="Arial"/>
          <w:bCs/>
        </w:rPr>
        <w:t>ltada a defesa do interessado no prazo de 15 (quinze) dias úteis, contado da data de sua intimação (</w:t>
      </w:r>
      <w:hyperlink r:id="rId31" w:anchor="art157" w:history="1">
        <w:r>
          <w:rPr>
            <w:rStyle w:val="LinkdaInternet"/>
            <w:rFonts w:cs="Arial"/>
            <w:bCs/>
          </w:rPr>
          <w:t>art. 157</w:t>
        </w:r>
      </w:hyperlink>
      <w:r>
        <w:rPr>
          <w:rFonts w:cs="Arial"/>
          <w:bCs/>
        </w:rPr>
        <w:t>)</w:t>
      </w:r>
    </w:p>
    <w:p w14:paraId="31B3D979" w14:textId="77777777" w:rsidR="00264532" w:rsidRDefault="00F55A82" w:rsidP="00B76EE4">
      <w:pPr>
        <w:numPr>
          <w:ilvl w:val="1"/>
          <w:numId w:val="121"/>
        </w:numPr>
        <w:spacing w:line="276" w:lineRule="auto"/>
        <w:ind w:left="425" w:firstLine="0"/>
        <w:jc w:val="both"/>
        <w:rPr>
          <w:rFonts w:cs="Arial"/>
          <w:bCs/>
        </w:rPr>
      </w:pPr>
      <w:r>
        <w:rPr>
          <w:rFonts w:cs="Arial"/>
          <w:bCs/>
        </w:rPr>
        <w:lastRenderedPageBreak/>
        <w:t xml:space="preserve">Se a </w:t>
      </w:r>
      <w:r>
        <w:rPr>
          <w:rFonts w:cs="Arial"/>
          <w:bCs/>
        </w:rPr>
        <w:t>multa aplicada e as indenizações cabíveis forem superiores ao valor do pagamento eventualmente devido pelo Contratante ao Contratado, além da perda desse valor, a diferença será descontada da garantia prestada ou será cobrada judicialmente (</w:t>
      </w:r>
      <w:hyperlink r:id="rId32" w:anchor="art156§8" w:history="1">
        <w:r>
          <w:rPr>
            <w:rStyle w:val="LinkdaInternet"/>
            <w:rFonts w:cs="Arial"/>
            <w:bCs/>
          </w:rPr>
          <w:t>art. 156, §8º</w:t>
        </w:r>
      </w:hyperlink>
      <w:r>
        <w:rPr>
          <w:rFonts w:cs="Arial"/>
          <w:bCs/>
        </w:rPr>
        <w:t>).</w:t>
      </w:r>
    </w:p>
    <w:p w14:paraId="5BAABF56" w14:textId="77777777" w:rsidR="00264532" w:rsidRDefault="00F55A82" w:rsidP="00B76EE4">
      <w:pPr>
        <w:numPr>
          <w:ilvl w:val="1"/>
          <w:numId w:val="122"/>
        </w:numPr>
        <w:spacing w:line="276" w:lineRule="auto"/>
        <w:ind w:left="425" w:firstLine="0"/>
        <w:jc w:val="both"/>
        <w:rPr>
          <w:rFonts w:cs="Arial"/>
          <w:bCs/>
        </w:rPr>
      </w:pPr>
      <w:r>
        <w:rPr>
          <w:rFonts w:cs="Arial"/>
          <w:bCs/>
        </w:rPr>
        <w:t>Previamente ao encaminhamento à cobrança judicial, a multa poderá ser recolhida administrativamente no prazo máximo de 3</w:t>
      </w:r>
      <w:r>
        <w:rPr>
          <w:rFonts w:cs="Arial"/>
          <w:bCs/>
        </w:rPr>
        <w:t>0</w:t>
      </w:r>
      <w:r>
        <w:rPr>
          <w:rFonts w:cs="Arial"/>
        </w:rPr>
        <w:t xml:space="preserve"> (trinta)</w:t>
      </w:r>
      <w:r>
        <w:rPr>
          <w:rFonts w:cs="Arial"/>
          <w:bCs/>
          <w:i/>
          <w:iCs/>
        </w:rPr>
        <w:t xml:space="preserve"> </w:t>
      </w:r>
      <w:r>
        <w:rPr>
          <w:rFonts w:cs="Arial"/>
          <w:bCs/>
        </w:rPr>
        <w:t>dias, a contar da data do recebimento da comunicação enviada pela autoridade competente.</w:t>
      </w:r>
      <w:bookmarkStart w:id="10" w:name="_Hlk78351618"/>
      <w:bookmarkEnd w:id="10"/>
    </w:p>
    <w:p w14:paraId="407B31EA" w14:textId="77777777" w:rsidR="00264532" w:rsidRDefault="00F55A82" w:rsidP="00B76EE4">
      <w:pPr>
        <w:numPr>
          <w:ilvl w:val="1"/>
          <w:numId w:val="123"/>
        </w:numPr>
        <w:spacing w:line="276" w:lineRule="auto"/>
        <w:ind w:left="425" w:firstLine="0"/>
        <w:jc w:val="both"/>
        <w:rPr>
          <w:rFonts w:cs="Arial"/>
          <w:bCs/>
        </w:rPr>
      </w:pPr>
      <w:r>
        <w:rPr>
          <w:rFonts w:cs="Arial"/>
          <w:bCs/>
        </w:rPr>
        <w:t>A aplicação das sanções realizar-se-á em processo administrativo que assegure o contraditório e a ampla defesa ao Contratado, observando-se o procedimento p</w:t>
      </w:r>
      <w:r>
        <w:rPr>
          <w:rFonts w:cs="Arial"/>
          <w:bCs/>
        </w:rPr>
        <w:t xml:space="preserve">revisto no </w:t>
      </w:r>
      <w:r>
        <w:rPr>
          <w:rFonts w:cs="Arial"/>
          <w:b/>
          <w:bCs/>
        </w:rPr>
        <w:t xml:space="preserve">caput </w:t>
      </w:r>
      <w:r>
        <w:rPr>
          <w:rFonts w:cs="Arial"/>
          <w:bCs/>
        </w:rPr>
        <w:t xml:space="preserve">e parágrafos do </w:t>
      </w:r>
      <w:hyperlink r:id="rId33" w:anchor="art158" w:history="1">
        <w:r>
          <w:rPr>
            <w:rStyle w:val="LinkdaInternet"/>
            <w:rFonts w:cs="Arial"/>
            <w:bCs/>
          </w:rPr>
          <w:t>art. 158 da Lei nº 14.133, de 2021</w:t>
        </w:r>
      </w:hyperlink>
      <w:r>
        <w:rPr>
          <w:rFonts w:cs="Arial"/>
          <w:bCs/>
        </w:rPr>
        <w:t>, para as penalidades de impedimento de licitar e contrat</w:t>
      </w:r>
      <w:r>
        <w:rPr>
          <w:rFonts w:cs="Arial"/>
          <w:bCs/>
        </w:rPr>
        <w:t>ar e de declaração de inidoneidade para licitar ou contratar.</w:t>
      </w:r>
    </w:p>
    <w:p w14:paraId="5136B885" w14:textId="77777777" w:rsidR="00264532" w:rsidRDefault="00F55A82" w:rsidP="00B76EE4">
      <w:pPr>
        <w:numPr>
          <w:ilvl w:val="1"/>
          <w:numId w:val="124"/>
        </w:numPr>
        <w:spacing w:line="276" w:lineRule="auto"/>
        <w:ind w:left="425" w:firstLine="0"/>
        <w:jc w:val="both"/>
        <w:rPr>
          <w:rFonts w:cs="Arial"/>
          <w:bCs/>
        </w:rPr>
      </w:pPr>
      <w:r>
        <w:rPr>
          <w:rFonts w:cs="Arial"/>
          <w:bCs/>
        </w:rPr>
        <w:t>Na aplicação das sanções serão considerados (</w:t>
      </w:r>
      <w:hyperlink r:id="rId34" w:anchor="art156§1" w:history="1">
        <w:r>
          <w:rPr>
            <w:rStyle w:val="LinkdaInternet"/>
            <w:rFonts w:cs="Arial"/>
            <w:bCs/>
          </w:rPr>
          <w:t>art. 156, §1º</w:t>
        </w:r>
      </w:hyperlink>
      <w:r>
        <w:rPr>
          <w:rFonts w:cs="Arial"/>
          <w:bCs/>
        </w:rPr>
        <w:t>)</w:t>
      </w:r>
      <w:r>
        <w:rPr>
          <w:rFonts w:cs="Arial"/>
          <w:bCs/>
        </w:rPr>
        <w:t>:</w:t>
      </w:r>
    </w:p>
    <w:p w14:paraId="3B51B057" w14:textId="77777777" w:rsidR="00264532" w:rsidRDefault="00F55A82" w:rsidP="00B76EE4">
      <w:pPr>
        <w:numPr>
          <w:ilvl w:val="1"/>
          <w:numId w:val="125"/>
        </w:numPr>
        <w:spacing w:line="276" w:lineRule="auto"/>
        <w:ind w:left="425" w:firstLine="0"/>
        <w:jc w:val="both"/>
        <w:rPr>
          <w:rFonts w:cs="Arial"/>
          <w:bCs/>
        </w:rPr>
      </w:pPr>
      <w:r>
        <w:rPr>
          <w:rFonts w:cs="Arial"/>
          <w:bCs/>
        </w:rPr>
        <w:t>a natureza e a gravidade da infração cometida;</w:t>
      </w:r>
    </w:p>
    <w:p w14:paraId="47E6D445" w14:textId="77777777" w:rsidR="00264532" w:rsidRDefault="00F55A82" w:rsidP="00B76EE4">
      <w:pPr>
        <w:numPr>
          <w:ilvl w:val="1"/>
          <w:numId w:val="126"/>
        </w:numPr>
        <w:spacing w:line="276" w:lineRule="auto"/>
        <w:ind w:left="425" w:firstLine="0"/>
        <w:jc w:val="both"/>
        <w:rPr>
          <w:rFonts w:cs="Arial"/>
          <w:bCs/>
        </w:rPr>
      </w:pPr>
      <w:r>
        <w:rPr>
          <w:rFonts w:cs="Arial"/>
          <w:bCs/>
        </w:rPr>
        <w:t>as peculiaridades do caso concreto;</w:t>
      </w:r>
    </w:p>
    <w:p w14:paraId="7D6A2CA9" w14:textId="77777777" w:rsidR="00264532" w:rsidRDefault="00F55A82" w:rsidP="00B76EE4">
      <w:pPr>
        <w:numPr>
          <w:ilvl w:val="1"/>
          <w:numId w:val="127"/>
        </w:numPr>
        <w:spacing w:line="276" w:lineRule="auto"/>
        <w:ind w:left="425" w:firstLine="0"/>
        <w:jc w:val="both"/>
        <w:rPr>
          <w:rFonts w:cs="Arial"/>
          <w:bCs/>
        </w:rPr>
      </w:pPr>
      <w:r>
        <w:rPr>
          <w:rFonts w:cs="Arial"/>
          <w:bCs/>
        </w:rPr>
        <w:t>as circunstâncias agravantes ou atenuantes;</w:t>
      </w:r>
    </w:p>
    <w:p w14:paraId="6D40482D" w14:textId="77777777" w:rsidR="00264532" w:rsidRDefault="00F55A82" w:rsidP="00B76EE4">
      <w:pPr>
        <w:numPr>
          <w:ilvl w:val="1"/>
          <w:numId w:val="128"/>
        </w:numPr>
        <w:spacing w:line="276" w:lineRule="auto"/>
        <w:ind w:left="425" w:firstLine="0"/>
        <w:jc w:val="both"/>
        <w:rPr>
          <w:rFonts w:cs="Arial"/>
          <w:bCs/>
        </w:rPr>
      </w:pPr>
      <w:r>
        <w:rPr>
          <w:rFonts w:cs="Arial"/>
          <w:bCs/>
        </w:rPr>
        <w:t>os danos que dela provierem para o Contratante;</w:t>
      </w:r>
    </w:p>
    <w:p w14:paraId="561DDF0E" w14:textId="77777777" w:rsidR="00264532" w:rsidRDefault="00F55A82" w:rsidP="00B76EE4">
      <w:pPr>
        <w:numPr>
          <w:ilvl w:val="1"/>
          <w:numId w:val="129"/>
        </w:numPr>
        <w:spacing w:line="276" w:lineRule="auto"/>
        <w:ind w:left="425" w:firstLine="0"/>
        <w:jc w:val="both"/>
        <w:rPr>
          <w:rFonts w:cs="Arial"/>
          <w:bCs/>
        </w:rPr>
      </w:pPr>
      <w:r>
        <w:rPr>
          <w:rFonts w:cs="Arial"/>
          <w:bCs/>
        </w:rPr>
        <w:t xml:space="preserve">a implantação ou o aperfeiçoamento de programa de integridade, conforme </w:t>
      </w:r>
      <w:r>
        <w:rPr>
          <w:rFonts w:cs="Arial"/>
          <w:bCs/>
        </w:rPr>
        <w:t>normas e orientações dos órgãos de controle.</w:t>
      </w:r>
    </w:p>
    <w:p w14:paraId="53030DE7" w14:textId="77777777" w:rsidR="00264532" w:rsidRDefault="00F55A82" w:rsidP="00B76EE4">
      <w:pPr>
        <w:numPr>
          <w:ilvl w:val="1"/>
          <w:numId w:val="130"/>
        </w:numPr>
        <w:spacing w:line="276" w:lineRule="auto"/>
        <w:ind w:left="425" w:firstLine="0"/>
        <w:jc w:val="both"/>
        <w:rPr>
          <w:rFonts w:cs="Arial"/>
          <w:bCs/>
        </w:rPr>
      </w:pPr>
      <w:r>
        <w:rPr>
          <w:rFonts w:cs="Arial"/>
          <w:bCs/>
        </w:rPr>
        <w:t xml:space="preserve">Os atos previstos como infrações administrativas na </w:t>
      </w:r>
      <w:hyperlink r:id="rId35" w:tgtFrame="http://www.planalto.gov.br/ccivil_03/_ato2019-2022/2021/lei/L14133.htm">
        <w:r>
          <w:rPr>
            <w:rStyle w:val="LinkdaInternet"/>
            <w:rFonts w:cs="Arial"/>
            <w:bCs/>
          </w:rPr>
          <w:t>Lei nº 14.133, de 2021</w:t>
        </w:r>
      </w:hyperlink>
      <w:r>
        <w:rPr>
          <w:rFonts w:cs="Arial"/>
          <w:bCs/>
        </w:rPr>
        <w:t xml:space="preserve">, ou em outras leis de licitações e contratos da Administração Pública que também sejam tipificados como atos lesivos na </w:t>
      </w:r>
      <w:hyperlink r:id="rId36" w:tgtFrame="https://www.planalto.gov.br/ccivil_03/_ato2011-2014/2013/lei/l12846.htm">
        <w:r>
          <w:rPr>
            <w:rStyle w:val="LinkdaInternet"/>
            <w:rFonts w:cs="Arial"/>
            <w:bCs/>
          </w:rPr>
          <w:t>Lei nº 12.846, de 1º de agosto de 2013</w:t>
        </w:r>
      </w:hyperlink>
      <w:r>
        <w:rPr>
          <w:rFonts w:cs="Arial"/>
          <w:bCs/>
        </w:rPr>
        <w:t>, serão apurados e julgados conjuntamente, nos mesmos autos, observados o rito procedimen</w:t>
      </w:r>
      <w:r>
        <w:rPr>
          <w:rFonts w:cs="Arial"/>
          <w:bCs/>
        </w:rPr>
        <w:t>tal e autoridade competente definidos na referida Lei (</w:t>
      </w:r>
      <w:hyperlink r:id="rId37" w:anchor="art159" w:history="1">
        <w:r>
          <w:rPr>
            <w:rStyle w:val="LinkdaInternet"/>
            <w:rFonts w:cs="Arial"/>
            <w:bCs/>
          </w:rPr>
          <w:t>art. 159</w:t>
        </w:r>
      </w:hyperlink>
      <w:r>
        <w:rPr>
          <w:rFonts w:cs="Arial"/>
          <w:bCs/>
        </w:rPr>
        <w:t>).</w:t>
      </w:r>
    </w:p>
    <w:p w14:paraId="37392D63" w14:textId="77777777" w:rsidR="00264532" w:rsidRDefault="00F55A82" w:rsidP="00B76EE4">
      <w:pPr>
        <w:numPr>
          <w:ilvl w:val="1"/>
          <w:numId w:val="131"/>
        </w:numPr>
        <w:spacing w:line="276" w:lineRule="auto"/>
        <w:ind w:left="425" w:firstLine="0"/>
        <w:jc w:val="both"/>
        <w:rPr>
          <w:rFonts w:cs="Arial"/>
          <w:bCs/>
          <w:i/>
        </w:rPr>
      </w:pPr>
      <w:r>
        <w:rPr>
          <w:rFonts w:cs="Arial"/>
          <w:bCs/>
        </w:rPr>
        <w:t xml:space="preserve">A personalidade jurídica do Contratado poderá ser </w:t>
      </w:r>
      <w:r>
        <w:rPr>
          <w:rFonts w:cs="Arial"/>
          <w:bCs/>
        </w:rPr>
        <w:t>desconsiderada sempre que utilizada com abuso do direito para facilitar, encobrir ou dissimular a prática dos atos ilícitos previstos neste Contrato ou para provocar confusão patrimonial, e, nesse caso, todos os efeitos das sanções aplicadas à pessoa juríd</w:t>
      </w:r>
      <w:r>
        <w:rPr>
          <w:rFonts w:cs="Arial"/>
          <w:bCs/>
        </w:rPr>
        <w:t>ica serão estendidos aos seus administradores e sócios com poderes de administração, à pessoa jurídica sucessora ou à empresa do mesmo ramo com relação de coligação ou controle, de fato ou de direito, com o Contratado, observados, em todos os casos, o cont</w:t>
      </w:r>
      <w:r>
        <w:rPr>
          <w:rFonts w:cs="Arial"/>
          <w:bCs/>
        </w:rPr>
        <w:t>raditório, a ampla defesa e a obrigatoriedade de análise jurídica prévia (</w:t>
      </w:r>
      <w:hyperlink r:id="rId38" w:anchor="art160" w:history="1">
        <w:r>
          <w:rPr>
            <w:rStyle w:val="LinkdaInternet"/>
            <w:rFonts w:cs="Arial"/>
            <w:bCs/>
          </w:rPr>
          <w:t>art. 160</w:t>
        </w:r>
      </w:hyperlink>
      <w:r>
        <w:rPr>
          <w:rFonts w:cs="Arial"/>
          <w:bCs/>
        </w:rPr>
        <w:t>)</w:t>
      </w:r>
    </w:p>
    <w:p w14:paraId="278EF9F8" w14:textId="77777777" w:rsidR="00264532" w:rsidRDefault="00F55A82" w:rsidP="00B76EE4">
      <w:pPr>
        <w:numPr>
          <w:ilvl w:val="1"/>
          <w:numId w:val="132"/>
        </w:numPr>
        <w:spacing w:line="276" w:lineRule="auto"/>
        <w:ind w:left="425" w:firstLine="0"/>
        <w:jc w:val="both"/>
        <w:rPr>
          <w:rFonts w:cs="Arial"/>
          <w:bCs/>
          <w:i/>
        </w:rPr>
      </w:pPr>
      <w:r>
        <w:rPr>
          <w:rFonts w:cs="Arial"/>
          <w:bCs/>
        </w:rPr>
        <w:t xml:space="preserve"> O Contratante deverá, no prazo máximo </w:t>
      </w:r>
      <w:r>
        <w:rPr>
          <w:rFonts w:cs="Arial"/>
          <w:bCs/>
        </w:rPr>
        <w:t>15 (quinze) dias úteis, contado da data de aplicação da sanção, informar e manter atualizados os dados relativos às sanções por ele aplicadas, para fins de publicidade no Cadastro Nacional de Empresas Inidôneas e Suspensas (</w:t>
      </w:r>
      <w:proofErr w:type="spellStart"/>
      <w:r>
        <w:rPr>
          <w:rFonts w:cs="Arial"/>
          <w:bCs/>
        </w:rPr>
        <w:t>Ceis</w:t>
      </w:r>
      <w:proofErr w:type="spellEnd"/>
      <w:r>
        <w:rPr>
          <w:rFonts w:cs="Arial"/>
          <w:bCs/>
        </w:rPr>
        <w:t xml:space="preserve">) e no Cadastro Nacional de </w:t>
      </w:r>
      <w:r>
        <w:rPr>
          <w:rFonts w:cs="Arial"/>
          <w:bCs/>
        </w:rPr>
        <w:t>Empresas Punidas (</w:t>
      </w:r>
      <w:proofErr w:type="spellStart"/>
      <w:r>
        <w:rPr>
          <w:rFonts w:cs="Arial"/>
          <w:bCs/>
        </w:rPr>
        <w:t>Cnep</w:t>
      </w:r>
      <w:proofErr w:type="spellEnd"/>
      <w:r>
        <w:rPr>
          <w:rFonts w:cs="Arial"/>
          <w:bCs/>
        </w:rPr>
        <w:t>), instituídos no âmbito do Poder Executivo Federal. (</w:t>
      </w:r>
      <w:hyperlink r:id="rId39" w:anchor="art161" w:history="1">
        <w:r>
          <w:rPr>
            <w:rStyle w:val="LinkdaInternet"/>
            <w:rFonts w:cs="Arial"/>
            <w:bCs/>
          </w:rPr>
          <w:t>Art. 161</w:t>
        </w:r>
      </w:hyperlink>
      <w:r>
        <w:rPr>
          <w:rFonts w:cs="Arial"/>
          <w:bCs/>
        </w:rPr>
        <w:t>)</w:t>
      </w:r>
    </w:p>
    <w:p w14:paraId="3318721E" w14:textId="77777777" w:rsidR="00264532" w:rsidRDefault="00F55A82" w:rsidP="00B76EE4">
      <w:pPr>
        <w:numPr>
          <w:ilvl w:val="1"/>
          <w:numId w:val="133"/>
        </w:numPr>
        <w:spacing w:line="276" w:lineRule="auto"/>
        <w:ind w:left="425" w:firstLine="0"/>
        <w:jc w:val="both"/>
        <w:rPr>
          <w:rFonts w:cs="Arial"/>
          <w:bCs/>
          <w:i/>
        </w:rPr>
      </w:pPr>
      <w:r>
        <w:rPr>
          <w:rFonts w:cs="Arial"/>
          <w:bCs/>
        </w:rPr>
        <w:t xml:space="preserve">As sanções de impedimento de licitar </w:t>
      </w:r>
      <w:r>
        <w:rPr>
          <w:rFonts w:cs="Arial"/>
          <w:bCs/>
        </w:rPr>
        <w:t xml:space="preserve">e contratar e declaração de inidoneidade para licitar ou contratar são passíveis de reabilitação na forma do </w:t>
      </w:r>
      <w:hyperlink r:id="rId40" w:anchor="art163" w:history="1">
        <w:r>
          <w:rPr>
            <w:rStyle w:val="LinkdaInternet"/>
            <w:rFonts w:cs="Arial"/>
            <w:bCs/>
          </w:rPr>
          <w:t>art. 163 da Lei nº 14.133, de 2021.</w:t>
        </w:r>
      </w:hyperlink>
    </w:p>
    <w:p w14:paraId="4BDEA644" w14:textId="77777777" w:rsidR="00264532" w:rsidRDefault="00F55A82" w:rsidP="00B76EE4">
      <w:pPr>
        <w:numPr>
          <w:ilvl w:val="1"/>
          <w:numId w:val="134"/>
        </w:numPr>
        <w:spacing w:after="120" w:line="276" w:lineRule="auto"/>
        <w:ind w:left="425" w:firstLine="0"/>
        <w:jc w:val="both"/>
        <w:rPr>
          <w:rFonts w:cs="Arial"/>
        </w:rPr>
      </w:pPr>
      <w:r>
        <w:rPr>
          <w:rFonts w:cs="Arial"/>
        </w:rPr>
        <w:t>As sanções por atos praticados no decorrer da contratação estão previstas nos anexos a este Aviso.</w:t>
      </w:r>
    </w:p>
    <w:p w14:paraId="379D4F7A" w14:textId="77777777" w:rsidR="00264532" w:rsidRDefault="00264532">
      <w:pPr>
        <w:spacing w:before="120" w:after="120" w:line="276" w:lineRule="auto"/>
        <w:ind w:left="425"/>
        <w:jc w:val="both"/>
        <w:rPr>
          <w:rFonts w:cs="Arial"/>
        </w:rPr>
      </w:pPr>
    </w:p>
    <w:p w14:paraId="28FECDD1" w14:textId="77777777" w:rsidR="00264532" w:rsidRDefault="00F55A82">
      <w:pPr>
        <w:pStyle w:val="Ttulo1"/>
      </w:pPr>
      <w:bookmarkStart w:id="11" w:name="_Toc118380907"/>
      <w:r>
        <w:t>DAS DISPOSIÇÕES GERAIS</w:t>
      </w:r>
      <w:bookmarkEnd w:id="11"/>
    </w:p>
    <w:p w14:paraId="522AA43D" w14:textId="77777777" w:rsidR="00264532" w:rsidRDefault="00F55A82" w:rsidP="00B76EE4">
      <w:pPr>
        <w:numPr>
          <w:ilvl w:val="1"/>
          <w:numId w:val="135"/>
        </w:numPr>
        <w:spacing w:before="120" w:line="276" w:lineRule="auto"/>
        <w:ind w:left="425" w:firstLine="0"/>
        <w:jc w:val="both"/>
        <w:rPr>
          <w:rFonts w:cs="Arial"/>
          <w:color w:val="000000"/>
          <w:szCs w:val="20"/>
        </w:rPr>
      </w:pPr>
      <w:r>
        <w:rPr>
          <w:rFonts w:cs="Arial"/>
          <w:color w:val="000000"/>
          <w:szCs w:val="20"/>
        </w:rPr>
        <w:t xml:space="preserve">No caso de todos os fornecedores restarem desclassificados ou inabilitados (procedimento </w:t>
      </w:r>
      <w:r>
        <w:rPr>
          <w:rFonts w:cs="Arial"/>
          <w:color w:val="000000"/>
          <w:szCs w:val="20"/>
        </w:rPr>
        <w:t>fracassado), a Administração poderá:</w:t>
      </w:r>
    </w:p>
    <w:p w14:paraId="48EBA5C8" w14:textId="77777777" w:rsidR="00264532" w:rsidRDefault="00F55A82" w:rsidP="00B76EE4">
      <w:pPr>
        <w:numPr>
          <w:ilvl w:val="2"/>
          <w:numId w:val="136"/>
        </w:numPr>
        <w:spacing w:line="276" w:lineRule="auto"/>
        <w:jc w:val="both"/>
        <w:rPr>
          <w:rFonts w:cs="Arial"/>
          <w:color w:val="000000"/>
          <w:szCs w:val="20"/>
        </w:rPr>
      </w:pPr>
      <w:r>
        <w:rPr>
          <w:rFonts w:cs="Arial"/>
          <w:color w:val="000000"/>
          <w:szCs w:val="20"/>
        </w:rPr>
        <w:t>republicar o presente aviso com uma nova data;</w:t>
      </w:r>
    </w:p>
    <w:p w14:paraId="1343B988" w14:textId="77777777" w:rsidR="00264532" w:rsidRDefault="00F55A82" w:rsidP="00B76EE4">
      <w:pPr>
        <w:numPr>
          <w:ilvl w:val="2"/>
          <w:numId w:val="137"/>
        </w:numPr>
        <w:spacing w:line="276" w:lineRule="auto"/>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w:t>
      </w:r>
      <w:r>
        <w:rPr>
          <w:rFonts w:cs="Arial"/>
          <w:color w:val="000000"/>
          <w:szCs w:val="20"/>
        </w:rPr>
        <w:t>l, e desde que atendidas às condições de habilitação exigidas.</w:t>
      </w:r>
    </w:p>
    <w:p w14:paraId="28316203" w14:textId="77777777" w:rsidR="00264532" w:rsidRDefault="00F55A82" w:rsidP="00B76EE4">
      <w:pPr>
        <w:numPr>
          <w:ilvl w:val="3"/>
          <w:numId w:val="138"/>
        </w:numPr>
        <w:spacing w:line="276" w:lineRule="auto"/>
        <w:jc w:val="both"/>
        <w:rPr>
          <w:rFonts w:cs="Arial"/>
          <w:color w:val="000000"/>
          <w:szCs w:val="20"/>
        </w:rPr>
      </w:pPr>
      <w:r>
        <w:rPr>
          <w:rFonts w:cs="Arial"/>
          <w:color w:val="000000"/>
          <w:szCs w:val="20"/>
        </w:rPr>
        <w:t>No caso do subitem anterior, a contratação será operacionalizada fora deste procedimento.</w:t>
      </w:r>
    </w:p>
    <w:p w14:paraId="0989CB22" w14:textId="77777777" w:rsidR="00264532" w:rsidRDefault="00F55A82" w:rsidP="00B76EE4">
      <w:pPr>
        <w:numPr>
          <w:ilvl w:val="2"/>
          <w:numId w:val="139"/>
        </w:numPr>
        <w:spacing w:line="276" w:lineRule="auto"/>
        <w:jc w:val="both"/>
        <w:rPr>
          <w:rFonts w:cs="Arial"/>
          <w:color w:val="000000"/>
          <w:szCs w:val="20"/>
        </w:rPr>
      </w:pPr>
      <w:r>
        <w:rPr>
          <w:rFonts w:cs="Arial"/>
          <w:color w:val="000000"/>
          <w:szCs w:val="20"/>
        </w:rPr>
        <w:t xml:space="preserve">fixar prazo para que possa haver adequação das propostas ou da documentação de habilitação, conforme o </w:t>
      </w:r>
      <w:r>
        <w:rPr>
          <w:rFonts w:cs="Arial"/>
          <w:color w:val="000000"/>
          <w:szCs w:val="20"/>
        </w:rPr>
        <w:t>caso.</w:t>
      </w:r>
    </w:p>
    <w:p w14:paraId="06429A1E" w14:textId="77777777" w:rsidR="00264532" w:rsidRDefault="00F55A82" w:rsidP="00B76EE4">
      <w:pPr>
        <w:numPr>
          <w:ilvl w:val="1"/>
          <w:numId w:val="140"/>
        </w:numPr>
        <w:spacing w:line="276" w:lineRule="auto"/>
        <w:ind w:left="425" w:firstLine="0"/>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14:paraId="441F1E4E" w14:textId="77777777" w:rsidR="00264532" w:rsidRDefault="00F55A82" w:rsidP="00B76EE4">
      <w:pPr>
        <w:numPr>
          <w:ilvl w:val="1"/>
          <w:numId w:val="141"/>
        </w:numPr>
        <w:spacing w:line="276" w:lineRule="auto"/>
        <w:ind w:left="425" w:firstLine="0"/>
        <w:jc w:val="both"/>
        <w:rPr>
          <w:rFonts w:cs="Arial"/>
          <w:color w:val="000000"/>
          <w:szCs w:val="20"/>
        </w:rPr>
      </w:pPr>
      <w:r>
        <w:rPr>
          <w:rFonts w:cs="Arial"/>
          <w:color w:val="000000"/>
          <w:szCs w:val="20"/>
        </w:rPr>
        <w:lastRenderedPageBreak/>
        <w:t>Havendo a necessidade de realização de ato de qualquer natureza pelos fornecedores,</w:t>
      </w:r>
      <w:r>
        <w:rPr>
          <w:rFonts w:cs="Arial"/>
          <w:color w:val="000000"/>
          <w:szCs w:val="20"/>
        </w:rPr>
        <w:t xml:space="preserve"> cujo prazo não conste deste Aviso de Contratação Direta, deverá ser atendido o prazo indicado pelo agente competente da Administração na respectiva notificação.</w:t>
      </w:r>
    </w:p>
    <w:p w14:paraId="78DA7305" w14:textId="77777777" w:rsidR="00264532" w:rsidRDefault="00F55A82" w:rsidP="00B76EE4">
      <w:pPr>
        <w:numPr>
          <w:ilvl w:val="1"/>
          <w:numId w:val="142"/>
        </w:numPr>
        <w:spacing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w:t>
      </w:r>
      <w:r>
        <w:rPr>
          <w:rFonts w:cs="Arial"/>
          <w:color w:val="000000"/>
          <w:szCs w:val="20"/>
        </w:rPr>
        <w:t>a do negócio diante da inobservância de quaisquer mensagens emitidas pela Administração ou de sua desconexão.</w:t>
      </w:r>
    </w:p>
    <w:p w14:paraId="6F7B7B1A" w14:textId="77777777" w:rsidR="00264532" w:rsidRDefault="00F55A82" w:rsidP="00B76EE4">
      <w:pPr>
        <w:numPr>
          <w:ilvl w:val="1"/>
          <w:numId w:val="143"/>
        </w:numPr>
        <w:spacing w:line="276" w:lineRule="auto"/>
        <w:ind w:left="425" w:firstLine="0"/>
        <w:jc w:val="both"/>
        <w:rPr>
          <w:rFonts w:cs="Arial"/>
          <w:color w:val="000000"/>
          <w:szCs w:val="20"/>
        </w:rPr>
      </w:pPr>
      <w:r>
        <w:rPr>
          <w:rFonts w:cs="Arial"/>
          <w:color w:val="000000"/>
          <w:szCs w:val="20"/>
        </w:rPr>
        <w:t xml:space="preserve">Não havendo expediente ou ocorrendo qualquer fato superveniente que impeça a realização do certame na data marcada, a sessão será automaticamente </w:t>
      </w:r>
      <w:r>
        <w:rPr>
          <w:rFonts w:cs="Arial"/>
          <w:color w:val="000000"/>
          <w:szCs w:val="20"/>
        </w:rPr>
        <w:t>transferida para o primeiro dia útil subsequente, no mesmo horário anteriormente estabelecido, desde que não haja comunicação em contrário.</w:t>
      </w:r>
    </w:p>
    <w:p w14:paraId="6F2E910C" w14:textId="77777777" w:rsidR="00264532" w:rsidRDefault="00F55A82" w:rsidP="00B76EE4">
      <w:pPr>
        <w:numPr>
          <w:ilvl w:val="1"/>
          <w:numId w:val="144"/>
        </w:numPr>
        <w:spacing w:line="276" w:lineRule="auto"/>
        <w:ind w:left="425" w:firstLine="0"/>
        <w:jc w:val="both"/>
        <w:rPr>
          <w:rFonts w:cs="Arial"/>
          <w:color w:val="000000"/>
          <w:szCs w:val="20"/>
        </w:rPr>
      </w:pPr>
      <w:r>
        <w:rPr>
          <w:rFonts w:cs="Arial"/>
          <w:color w:val="000000"/>
          <w:szCs w:val="20"/>
        </w:rPr>
        <w:t xml:space="preserve">Os horários estabelecidos na divulgação deste procedimento e durante o envio de lances observarão o horário de </w:t>
      </w:r>
      <w:r>
        <w:rPr>
          <w:rFonts w:cs="Arial"/>
          <w:color w:val="000000"/>
          <w:szCs w:val="20"/>
        </w:rPr>
        <w:t>Brasília-DF, inclusive para contagem de tempo e registro no Sistema e na documentação relativa ao procedimento.</w:t>
      </w:r>
    </w:p>
    <w:p w14:paraId="687F7C42" w14:textId="77777777" w:rsidR="00264532" w:rsidRDefault="00F55A82" w:rsidP="00B76EE4">
      <w:pPr>
        <w:numPr>
          <w:ilvl w:val="1"/>
          <w:numId w:val="145"/>
        </w:numPr>
        <w:spacing w:line="276" w:lineRule="auto"/>
        <w:ind w:left="425" w:firstLine="0"/>
        <w:jc w:val="both"/>
        <w:rPr>
          <w:rFonts w:cs="Arial"/>
          <w:color w:val="000000"/>
          <w:szCs w:val="20"/>
        </w:rPr>
      </w:pPr>
      <w:r>
        <w:rPr>
          <w:rFonts w:cs="Arial"/>
          <w:color w:val="000000" w:themeColor="text1"/>
          <w:szCs w:val="20"/>
        </w:rPr>
        <w:t>No julgamento das propostas e da habilitação, a Administração poderá sanar erros ou falhas que não alterem a substância das propostas, dos docum</w:t>
      </w:r>
      <w:r>
        <w:rPr>
          <w:rFonts w:cs="Arial"/>
          <w:color w:val="000000" w:themeColor="text1"/>
          <w:szCs w:val="20"/>
        </w:rPr>
        <w:t>entos e sua validade jurídica, mediante despacho fundamentado, registrado em ata e acessível a todos, atribuindo-lhes validade e eficácia para fins de habilitação e classificação.</w:t>
      </w:r>
    </w:p>
    <w:p w14:paraId="7DCED666" w14:textId="77777777" w:rsidR="00264532" w:rsidRDefault="00F55A82" w:rsidP="00B76EE4">
      <w:pPr>
        <w:numPr>
          <w:ilvl w:val="1"/>
          <w:numId w:val="146"/>
        </w:numPr>
        <w:spacing w:line="276" w:lineRule="auto"/>
        <w:ind w:left="425" w:firstLine="0"/>
        <w:jc w:val="both"/>
        <w:rPr>
          <w:rFonts w:cs="Arial"/>
          <w:color w:val="000000"/>
          <w:szCs w:val="20"/>
        </w:rPr>
      </w:pPr>
      <w:r>
        <w:rPr>
          <w:rFonts w:cs="Arial"/>
          <w:color w:val="000000"/>
          <w:szCs w:val="20"/>
        </w:rPr>
        <w:t>As normas disciplinadoras deste Aviso de Contratação Direta serão sempre int</w:t>
      </w:r>
      <w:r>
        <w:rPr>
          <w:rFonts w:cs="Arial"/>
          <w:color w:val="000000"/>
          <w:szCs w:val="20"/>
        </w:rPr>
        <w:t xml:space="preserve">erpretadas em favor da ampliação da disputa entre os interessados, desde que não comprometam o interesse da Administração, o princípio da isonomia, a finalidade e a segurança da contratação. </w:t>
      </w:r>
    </w:p>
    <w:p w14:paraId="030412E0" w14:textId="77777777" w:rsidR="00264532" w:rsidRDefault="00F55A82" w:rsidP="00B76EE4">
      <w:pPr>
        <w:numPr>
          <w:ilvl w:val="1"/>
          <w:numId w:val="147"/>
        </w:numPr>
        <w:spacing w:line="276" w:lineRule="auto"/>
        <w:ind w:left="425" w:firstLine="0"/>
        <w:jc w:val="both"/>
        <w:rPr>
          <w:rFonts w:cs="Arial"/>
          <w:color w:val="000000"/>
          <w:szCs w:val="20"/>
        </w:rPr>
      </w:pPr>
      <w:r>
        <w:rPr>
          <w:rFonts w:cs="Arial"/>
          <w:color w:val="000000"/>
          <w:szCs w:val="20"/>
        </w:rPr>
        <w:t>Os fornecedores assumem todos os custos de preparação e apresent</w:t>
      </w:r>
      <w:r>
        <w:rPr>
          <w:rFonts w:cs="Arial"/>
          <w:color w:val="000000"/>
          <w:szCs w:val="20"/>
        </w:rPr>
        <w:t>ação de suas propostas e a Administração não será, em nenhum caso, responsável por esses custos, independentemente da condução ou do resultado do processo de contratação.</w:t>
      </w:r>
    </w:p>
    <w:p w14:paraId="4E54CCC1" w14:textId="77777777" w:rsidR="00264532" w:rsidRDefault="00F55A82" w:rsidP="00B76EE4">
      <w:pPr>
        <w:numPr>
          <w:ilvl w:val="1"/>
          <w:numId w:val="148"/>
        </w:numPr>
        <w:spacing w:line="276" w:lineRule="auto"/>
        <w:ind w:left="425" w:firstLine="0"/>
        <w:jc w:val="both"/>
        <w:rPr>
          <w:rFonts w:cs="Arial"/>
          <w:color w:val="000000"/>
          <w:szCs w:val="20"/>
        </w:rPr>
      </w:pPr>
      <w:r>
        <w:rPr>
          <w:rFonts w:cs="Arial"/>
          <w:color w:val="000000"/>
          <w:szCs w:val="20"/>
        </w:rPr>
        <w:t xml:space="preserve">Em caso de divergência entre disposições deste Aviso de Contratação Direta e de seus </w:t>
      </w:r>
      <w:r>
        <w:rPr>
          <w:rFonts w:cs="Arial"/>
          <w:color w:val="000000"/>
          <w:szCs w:val="20"/>
        </w:rPr>
        <w:t>anexos ou demais peças que compõem o processo, prevalecerá as deste Aviso.</w:t>
      </w:r>
    </w:p>
    <w:p w14:paraId="263FD67E" w14:textId="77777777" w:rsidR="00264532" w:rsidRDefault="00F55A82" w:rsidP="00B76EE4">
      <w:pPr>
        <w:numPr>
          <w:ilvl w:val="1"/>
          <w:numId w:val="149"/>
        </w:numPr>
        <w:spacing w:line="276" w:lineRule="auto"/>
        <w:ind w:left="425" w:firstLine="0"/>
        <w:jc w:val="both"/>
        <w:rPr>
          <w:rFonts w:cs="Arial"/>
          <w:color w:val="000000"/>
          <w:szCs w:val="20"/>
        </w:rPr>
      </w:pPr>
      <w:r>
        <w:rPr>
          <w:rFonts w:cs="Arial"/>
          <w:color w:val="000000"/>
          <w:szCs w:val="20"/>
        </w:rPr>
        <w:t>Da sessão pública será divulgada Ata no sistema eletrônico.</w:t>
      </w:r>
    </w:p>
    <w:p w14:paraId="7A146A19" w14:textId="77777777" w:rsidR="00264532" w:rsidRDefault="00F55A82" w:rsidP="00B76EE4">
      <w:pPr>
        <w:numPr>
          <w:ilvl w:val="1"/>
          <w:numId w:val="150"/>
        </w:numPr>
        <w:spacing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7C374879" w14:textId="77777777" w:rsidR="00264532" w:rsidRDefault="00F55A82" w:rsidP="00B76EE4">
      <w:pPr>
        <w:numPr>
          <w:ilvl w:val="2"/>
          <w:numId w:val="151"/>
        </w:numPr>
        <w:spacing w:line="276" w:lineRule="auto"/>
        <w:jc w:val="both"/>
        <w:rPr>
          <w:rFonts w:cs="Arial"/>
          <w:color w:val="000000"/>
          <w:szCs w:val="20"/>
        </w:rPr>
      </w:pPr>
      <w:r>
        <w:rPr>
          <w:rFonts w:cs="Arial"/>
          <w:color w:val="000000"/>
          <w:szCs w:val="20"/>
        </w:rPr>
        <w:t>ANEXO I – Documentação exig</w:t>
      </w:r>
      <w:r>
        <w:rPr>
          <w:rFonts w:cs="Arial"/>
          <w:color w:val="000000"/>
          <w:szCs w:val="20"/>
        </w:rPr>
        <w:t>ida para Habilitação</w:t>
      </w:r>
    </w:p>
    <w:p w14:paraId="6FE452D9" w14:textId="77777777" w:rsidR="00264532" w:rsidRDefault="00F55A82" w:rsidP="00B76EE4">
      <w:pPr>
        <w:numPr>
          <w:ilvl w:val="2"/>
          <w:numId w:val="152"/>
        </w:numPr>
        <w:spacing w:line="276" w:lineRule="auto"/>
        <w:jc w:val="both"/>
        <w:rPr>
          <w:rFonts w:cs="Arial"/>
          <w:color w:val="000000"/>
          <w:szCs w:val="20"/>
        </w:rPr>
      </w:pPr>
      <w:r>
        <w:rPr>
          <w:rFonts w:cs="Arial"/>
          <w:color w:val="000000"/>
          <w:szCs w:val="20"/>
        </w:rPr>
        <w:t>ANEXO II - Termo de Referência;</w:t>
      </w:r>
    </w:p>
    <w:p w14:paraId="254B49A4" w14:textId="77777777" w:rsidR="00264532" w:rsidRDefault="00F55A82" w:rsidP="00B76EE4">
      <w:pPr>
        <w:numPr>
          <w:ilvl w:val="2"/>
          <w:numId w:val="153"/>
        </w:numPr>
        <w:spacing w:after="120" w:line="276" w:lineRule="auto"/>
        <w:jc w:val="both"/>
        <w:rPr>
          <w:rFonts w:cs="Arial"/>
          <w:szCs w:val="20"/>
        </w:rPr>
      </w:pPr>
      <w:r>
        <w:rPr>
          <w:rFonts w:cs="Arial"/>
          <w:szCs w:val="20"/>
        </w:rPr>
        <w:t>ANEXO III – Minuta de Termo de Contrato.</w:t>
      </w:r>
    </w:p>
    <w:p w14:paraId="5454E754" w14:textId="77777777" w:rsidR="00264532" w:rsidRDefault="00264532">
      <w:pPr>
        <w:tabs>
          <w:tab w:val="left" w:pos="1440"/>
        </w:tabs>
        <w:spacing w:before="120" w:after="120" w:line="276" w:lineRule="auto"/>
        <w:jc w:val="both"/>
        <w:rPr>
          <w:rFonts w:cs="Times New Roman"/>
          <w:color w:val="000000"/>
        </w:rPr>
      </w:pPr>
    </w:p>
    <w:p w14:paraId="583B57AF" w14:textId="1B5B0564" w:rsidR="00264532" w:rsidRDefault="00F55A82">
      <w:pPr>
        <w:tabs>
          <w:tab w:val="left" w:pos="1440"/>
        </w:tabs>
        <w:spacing w:before="120" w:after="120" w:line="276" w:lineRule="auto"/>
        <w:jc w:val="both"/>
        <w:rPr>
          <w:szCs w:val="20"/>
        </w:rPr>
      </w:pPr>
      <w:r>
        <w:rPr>
          <w:rFonts w:cs="Times New Roman"/>
          <w:color w:val="000000"/>
          <w:szCs w:val="20"/>
        </w:rPr>
        <w:t xml:space="preserve">Paracambi-RJ, </w:t>
      </w:r>
      <w:r w:rsidR="0055549B">
        <w:rPr>
          <w:rFonts w:cs="Times New Roman"/>
          <w:color w:val="000000"/>
          <w:szCs w:val="20"/>
        </w:rPr>
        <w:t>25</w:t>
      </w:r>
      <w:r>
        <w:rPr>
          <w:rFonts w:cs="Times New Roman"/>
          <w:color w:val="000000"/>
          <w:szCs w:val="20"/>
        </w:rPr>
        <w:t xml:space="preserve"> de </w:t>
      </w:r>
      <w:r>
        <w:rPr>
          <w:rFonts w:cs="Times New Roman"/>
          <w:color w:val="000000"/>
          <w:szCs w:val="20"/>
        </w:rPr>
        <w:t>julho</w:t>
      </w:r>
      <w:r>
        <w:rPr>
          <w:rFonts w:cs="Times New Roman"/>
          <w:color w:val="000000"/>
          <w:szCs w:val="20"/>
        </w:rPr>
        <w:t xml:space="preserve"> de 2023.</w:t>
      </w:r>
    </w:p>
    <w:p w14:paraId="779FAA10" w14:textId="77777777" w:rsidR="00264532" w:rsidRDefault="00264532">
      <w:pPr>
        <w:tabs>
          <w:tab w:val="left" w:pos="1440"/>
        </w:tabs>
        <w:spacing w:before="120" w:after="120" w:line="276" w:lineRule="auto"/>
        <w:jc w:val="both"/>
        <w:rPr>
          <w:rFonts w:cs="Times New Roman"/>
          <w:color w:val="000000"/>
        </w:rPr>
      </w:pPr>
    </w:p>
    <w:p w14:paraId="1DCE3E3F" w14:textId="77777777" w:rsidR="0055549B" w:rsidRDefault="0055549B">
      <w:pPr>
        <w:tabs>
          <w:tab w:val="left" w:pos="1440"/>
        </w:tabs>
        <w:spacing w:before="120" w:after="120" w:line="276" w:lineRule="auto"/>
        <w:jc w:val="both"/>
        <w:rPr>
          <w:rFonts w:cs="Times New Roman"/>
          <w:color w:val="000000"/>
        </w:rPr>
      </w:pPr>
    </w:p>
    <w:p w14:paraId="434C31AE" w14:textId="77777777" w:rsidR="00264532" w:rsidRPr="0055549B" w:rsidRDefault="00F55A82">
      <w:pPr>
        <w:spacing w:line="276" w:lineRule="auto"/>
        <w:jc w:val="center"/>
        <w:rPr>
          <w:rFonts w:ascii="Times New Roman" w:hAnsi="Times New Roman" w:cs="Times New Roman"/>
          <w:b/>
          <w:bCs/>
          <w:iCs/>
          <w:color w:val="000000"/>
          <w:sz w:val="24"/>
        </w:rPr>
      </w:pPr>
      <w:r w:rsidRPr="0055549B">
        <w:rPr>
          <w:rFonts w:ascii="Times New Roman" w:hAnsi="Times New Roman" w:cs="Times New Roman"/>
          <w:b/>
          <w:bCs/>
          <w:iCs/>
          <w:color w:val="000000"/>
          <w:sz w:val="24"/>
        </w:rPr>
        <w:t xml:space="preserve">ANDERSON MENDES DIAS – T </w:t>
      </w:r>
      <w:proofErr w:type="spellStart"/>
      <w:r w:rsidRPr="0055549B">
        <w:rPr>
          <w:rFonts w:ascii="Times New Roman" w:hAnsi="Times New Roman" w:cs="Times New Roman"/>
          <w:b/>
          <w:bCs/>
          <w:iCs/>
          <w:color w:val="000000"/>
          <w:sz w:val="24"/>
        </w:rPr>
        <w:t>Cel</w:t>
      </w:r>
      <w:proofErr w:type="spellEnd"/>
    </w:p>
    <w:p w14:paraId="5D1AC271" w14:textId="77777777" w:rsidR="00264532" w:rsidRPr="0055549B" w:rsidRDefault="00F55A82">
      <w:pPr>
        <w:spacing w:line="276" w:lineRule="auto"/>
        <w:jc w:val="center"/>
        <w:rPr>
          <w:sz w:val="24"/>
        </w:rPr>
      </w:pPr>
      <w:r w:rsidRPr="0055549B">
        <w:rPr>
          <w:rFonts w:ascii="Times New Roman" w:hAnsi="Times New Roman" w:cs="Times New Roman"/>
          <w:iCs/>
          <w:color w:val="000000"/>
          <w:sz w:val="24"/>
        </w:rPr>
        <w:t>O</w:t>
      </w:r>
      <w:r w:rsidRPr="0055549B">
        <w:rPr>
          <w:rFonts w:ascii="Times New Roman" w:hAnsi="Times New Roman" w:cs="Times New Roman"/>
          <w:bCs/>
          <w:iCs/>
          <w:color w:val="000000"/>
          <w:sz w:val="24"/>
        </w:rPr>
        <w:t xml:space="preserve">rdenador de Despesas do D C </w:t>
      </w:r>
      <w:proofErr w:type="spellStart"/>
      <w:r w:rsidRPr="0055549B">
        <w:rPr>
          <w:rFonts w:ascii="Times New Roman" w:hAnsi="Times New Roman" w:cs="Times New Roman"/>
          <w:bCs/>
          <w:iCs/>
          <w:color w:val="000000"/>
          <w:sz w:val="24"/>
        </w:rPr>
        <w:t>Mun</w:t>
      </w:r>
      <w:proofErr w:type="spellEnd"/>
    </w:p>
    <w:p w14:paraId="66A247E8" w14:textId="77777777" w:rsidR="00264532" w:rsidRDefault="00264532">
      <w:pPr>
        <w:jc w:val="center"/>
        <w:rPr>
          <w:rFonts w:cs="Arial"/>
          <w:b/>
          <w:bCs/>
          <w:lang w:eastAsia="en-US"/>
        </w:rPr>
      </w:pPr>
    </w:p>
    <w:p w14:paraId="78E34A6D" w14:textId="77777777" w:rsidR="0055549B" w:rsidRDefault="0055549B">
      <w:pPr>
        <w:jc w:val="center"/>
        <w:rPr>
          <w:rFonts w:cs="Arial"/>
          <w:b/>
          <w:bCs/>
          <w:lang w:eastAsia="en-US"/>
        </w:rPr>
      </w:pPr>
    </w:p>
    <w:p w14:paraId="3D2F6927" w14:textId="77777777" w:rsidR="0055549B" w:rsidRDefault="0055549B">
      <w:pPr>
        <w:jc w:val="center"/>
        <w:rPr>
          <w:rFonts w:cs="Arial"/>
          <w:b/>
          <w:bCs/>
          <w:lang w:eastAsia="en-US"/>
        </w:rPr>
      </w:pPr>
    </w:p>
    <w:p w14:paraId="1AD6C452" w14:textId="77777777" w:rsidR="0055549B" w:rsidRDefault="0055549B">
      <w:pPr>
        <w:jc w:val="center"/>
        <w:rPr>
          <w:rFonts w:cs="Arial"/>
          <w:b/>
          <w:bCs/>
          <w:lang w:eastAsia="en-US"/>
        </w:rPr>
      </w:pPr>
    </w:p>
    <w:p w14:paraId="08CD0FB2" w14:textId="77777777" w:rsidR="0055549B" w:rsidRDefault="0055549B">
      <w:pPr>
        <w:jc w:val="center"/>
        <w:rPr>
          <w:rFonts w:cs="Arial"/>
          <w:b/>
          <w:bCs/>
          <w:lang w:eastAsia="en-US"/>
        </w:rPr>
      </w:pPr>
    </w:p>
    <w:p w14:paraId="4CCE139B" w14:textId="77777777" w:rsidR="0055549B" w:rsidRDefault="0055549B">
      <w:pPr>
        <w:jc w:val="center"/>
        <w:rPr>
          <w:rFonts w:cs="Arial"/>
          <w:b/>
          <w:bCs/>
          <w:lang w:eastAsia="en-US"/>
        </w:rPr>
      </w:pPr>
    </w:p>
    <w:p w14:paraId="71CB8908" w14:textId="77777777" w:rsidR="0055549B" w:rsidRDefault="0055549B">
      <w:pPr>
        <w:jc w:val="center"/>
        <w:rPr>
          <w:rFonts w:cs="Arial"/>
          <w:b/>
          <w:bCs/>
          <w:lang w:eastAsia="en-US"/>
        </w:rPr>
      </w:pPr>
    </w:p>
    <w:p w14:paraId="5F96B24B" w14:textId="77777777" w:rsidR="0055549B" w:rsidRDefault="0055549B">
      <w:pPr>
        <w:jc w:val="center"/>
        <w:rPr>
          <w:rFonts w:cs="Arial"/>
          <w:b/>
          <w:bCs/>
          <w:lang w:eastAsia="en-US"/>
        </w:rPr>
      </w:pPr>
    </w:p>
    <w:p w14:paraId="24A84723" w14:textId="77777777" w:rsidR="0055549B" w:rsidRDefault="0055549B">
      <w:pPr>
        <w:jc w:val="center"/>
        <w:rPr>
          <w:rFonts w:cs="Arial"/>
          <w:b/>
          <w:bCs/>
          <w:lang w:eastAsia="en-US"/>
        </w:rPr>
      </w:pPr>
    </w:p>
    <w:p w14:paraId="1C797FA6" w14:textId="77777777" w:rsidR="0055549B" w:rsidRDefault="0055549B">
      <w:pPr>
        <w:jc w:val="center"/>
        <w:rPr>
          <w:rFonts w:cs="Arial"/>
          <w:b/>
          <w:bCs/>
          <w:lang w:eastAsia="en-US"/>
        </w:rPr>
      </w:pPr>
    </w:p>
    <w:p w14:paraId="5F3A553E" w14:textId="77777777" w:rsidR="0055549B" w:rsidRDefault="0055549B">
      <w:pPr>
        <w:jc w:val="center"/>
        <w:rPr>
          <w:rFonts w:cs="Arial"/>
          <w:b/>
          <w:bCs/>
          <w:lang w:eastAsia="en-US"/>
        </w:rPr>
      </w:pPr>
    </w:p>
    <w:p w14:paraId="7F41AD77" w14:textId="77777777" w:rsidR="0055549B" w:rsidRDefault="0055549B">
      <w:pPr>
        <w:jc w:val="center"/>
        <w:rPr>
          <w:rFonts w:cs="Arial"/>
          <w:b/>
          <w:bCs/>
          <w:lang w:eastAsia="en-US"/>
        </w:rPr>
      </w:pPr>
    </w:p>
    <w:p w14:paraId="04BF987D" w14:textId="77777777" w:rsidR="0055549B" w:rsidRDefault="0055549B">
      <w:pPr>
        <w:jc w:val="center"/>
        <w:rPr>
          <w:rFonts w:cs="Arial"/>
          <w:b/>
          <w:bCs/>
          <w:lang w:eastAsia="en-US"/>
        </w:rPr>
      </w:pPr>
    </w:p>
    <w:p w14:paraId="330D613C" w14:textId="77777777" w:rsidR="0055549B" w:rsidRDefault="0055549B">
      <w:pPr>
        <w:jc w:val="center"/>
        <w:rPr>
          <w:rFonts w:cs="Arial"/>
          <w:b/>
          <w:bCs/>
          <w:lang w:eastAsia="en-US"/>
        </w:rPr>
      </w:pPr>
    </w:p>
    <w:p w14:paraId="0605586A" w14:textId="77777777" w:rsidR="0055549B" w:rsidRDefault="0055549B">
      <w:pPr>
        <w:jc w:val="center"/>
        <w:rPr>
          <w:rFonts w:cs="Arial"/>
          <w:b/>
          <w:bCs/>
          <w:lang w:eastAsia="en-US"/>
        </w:rPr>
      </w:pPr>
    </w:p>
    <w:p w14:paraId="08835B36" w14:textId="77777777" w:rsidR="0055549B" w:rsidRDefault="0055549B">
      <w:pPr>
        <w:jc w:val="center"/>
        <w:rPr>
          <w:rFonts w:cs="Arial"/>
          <w:b/>
          <w:bCs/>
          <w:lang w:eastAsia="en-US"/>
        </w:rPr>
      </w:pPr>
    </w:p>
    <w:p w14:paraId="7AAD8DD5" w14:textId="77777777" w:rsidR="00264532" w:rsidRDefault="00264532">
      <w:pPr>
        <w:jc w:val="center"/>
        <w:rPr>
          <w:rFonts w:cs="Arial"/>
          <w:b/>
          <w:bCs/>
          <w:lang w:eastAsia="en-US"/>
        </w:rPr>
      </w:pPr>
    </w:p>
    <w:p w14:paraId="6F271C90" w14:textId="77777777" w:rsidR="00264532" w:rsidRDefault="00F55A82">
      <w:pPr>
        <w:spacing w:line="276" w:lineRule="auto"/>
        <w:contextualSpacing/>
        <w:jc w:val="both"/>
        <w:rPr>
          <w:rFonts w:cs="Arial"/>
          <w:b/>
          <w:szCs w:val="20"/>
          <w:lang w:eastAsia="ar-SA"/>
        </w:rPr>
      </w:pPr>
      <w:r>
        <w:rPr>
          <w:rFonts w:cs="Arial"/>
          <w:b/>
          <w:szCs w:val="20"/>
          <w:lang w:eastAsia="ar-SA"/>
        </w:rPr>
        <w:t>ANEXO I – DOCUMENTAÇÃO EXIGIDA PARA HABILITAÇÃO</w:t>
      </w:r>
    </w:p>
    <w:p w14:paraId="4A7FA7A3" w14:textId="77777777" w:rsidR="00264532" w:rsidRDefault="00264532">
      <w:pPr>
        <w:spacing w:line="276" w:lineRule="auto"/>
        <w:contextualSpacing/>
        <w:jc w:val="both"/>
        <w:rPr>
          <w:rFonts w:eastAsia="Calibri" w:cs="Arial"/>
          <w:iCs/>
          <w:szCs w:val="20"/>
          <w:lang w:eastAsia="en-US"/>
        </w:rPr>
      </w:pPr>
    </w:p>
    <w:p w14:paraId="1E4F04A3" w14:textId="77777777" w:rsidR="00264532" w:rsidRDefault="00264532">
      <w:pPr>
        <w:pStyle w:val="PargrafodaLista"/>
        <w:spacing w:before="120" w:after="120" w:line="276" w:lineRule="auto"/>
        <w:ind w:left="1145"/>
        <w:jc w:val="both"/>
        <w:rPr>
          <w:rFonts w:eastAsia="WenQuanYi Micro Hei" w:cs="Arial"/>
          <w:color w:val="000000"/>
          <w:szCs w:val="20"/>
          <w:lang w:eastAsia="zh-CN" w:bidi="hi-IN"/>
        </w:rPr>
      </w:pPr>
    </w:p>
    <w:p w14:paraId="5871B4AF" w14:textId="77777777" w:rsidR="00264532" w:rsidRDefault="00F55A82">
      <w:pPr>
        <w:pStyle w:val="PargrafodaLista"/>
        <w:numPr>
          <w:ilvl w:val="0"/>
          <w:numId w:val="6"/>
        </w:numPr>
        <w:spacing w:before="120" w:after="120" w:line="276" w:lineRule="auto"/>
        <w:ind w:left="0" w:firstLine="0"/>
        <w:jc w:val="both"/>
        <w:rPr>
          <w:rFonts w:eastAsia="WenQuanYi Micro Hei" w:cs="Arial"/>
          <w:color w:val="000000"/>
          <w:szCs w:val="20"/>
          <w:lang w:eastAsia="zh-CN" w:bidi="hi-IN"/>
        </w:rPr>
      </w:pPr>
      <w:r>
        <w:rPr>
          <w:rFonts w:eastAsia="WenQuanYi Micro Hei" w:cs="Arial"/>
          <w:color w:val="000000"/>
          <w:szCs w:val="20"/>
          <w:lang w:eastAsia="zh-CN" w:bidi="hi-IN"/>
        </w:rPr>
        <w:t xml:space="preserve">As </w:t>
      </w:r>
      <w:r>
        <w:rPr>
          <w:rFonts w:eastAsia="WenQuanYi Micro Hei" w:cs="Arial"/>
          <w:color w:val="000000"/>
          <w:szCs w:val="20"/>
          <w:lang w:eastAsia="zh-CN" w:bidi="hi-IN"/>
        </w:rPr>
        <w:t>exigências de habilitação a serem atendidas pelo fornecedor são aquelas discriminadas nos itens a seguir:</w:t>
      </w:r>
    </w:p>
    <w:p w14:paraId="1D2D84C1" w14:textId="77777777" w:rsidR="00264532" w:rsidRDefault="00264532">
      <w:pPr>
        <w:pStyle w:val="PargrafodaLista"/>
        <w:spacing w:before="120" w:after="120" w:line="276" w:lineRule="auto"/>
        <w:ind w:left="1145"/>
        <w:jc w:val="both"/>
        <w:rPr>
          <w:rFonts w:eastAsia="WenQuanYi Micro Hei" w:cs="Arial"/>
          <w:color w:val="000000"/>
          <w:szCs w:val="20"/>
          <w:lang w:eastAsia="zh-CN" w:bidi="hi-IN"/>
        </w:rPr>
      </w:pPr>
    </w:p>
    <w:p w14:paraId="764A9828" w14:textId="77777777" w:rsidR="00264532" w:rsidRDefault="00F55A82">
      <w:pPr>
        <w:pStyle w:val="PargrafodaLista"/>
        <w:numPr>
          <w:ilvl w:val="1"/>
          <w:numId w:val="5"/>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Habilitação jurídica</w:t>
      </w:r>
    </w:p>
    <w:p w14:paraId="26BC31A4" w14:textId="77777777" w:rsidR="00264532" w:rsidRDefault="00264532">
      <w:pPr>
        <w:pStyle w:val="PargrafodaLista"/>
        <w:spacing w:before="120" w:after="120" w:line="276" w:lineRule="auto"/>
        <w:ind w:left="1134" w:firstLine="11"/>
        <w:jc w:val="both"/>
        <w:rPr>
          <w:rFonts w:eastAsia="Calibri" w:cs="Arial"/>
          <w:i/>
          <w:color w:val="FF0000"/>
          <w:szCs w:val="20"/>
          <w:lang w:eastAsia="en-US"/>
        </w:rPr>
      </w:pPr>
    </w:p>
    <w:p w14:paraId="1CC924D7" w14:textId="77777777" w:rsidR="00264532" w:rsidRDefault="00F55A82">
      <w:pPr>
        <w:pStyle w:val="PargrafodaLista"/>
        <w:numPr>
          <w:ilvl w:val="2"/>
          <w:numId w:val="5"/>
        </w:numPr>
        <w:tabs>
          <w:tab w:val="left" w:pos="1440"/>
        </w:tabs>
        <w:spacing w:before="120" w:line="276" w:lineRule="auto"/>
        <w:jc w:val="both"/>
        <w:rPr>
          <w:rFonts w:cs="DejaVu Sans"/>
          <w:iCs/>
          <w:szCs w:val="20"/>
        </w:rPr>
      </w:pPr>
      <w:r>
        <w:rPr>
          <w:rFonts w:cs="Arial"/>
          <w:b/>
          <w:iCs/>
          <w:szCs w:val="20"/>
        </w:rPr>
        <w:t>Pessoa física:</w:t>
      </w:r>
      <w:r>
        <w:rPr>
          <w:rFonts w:cs="Arial"/>
          <w:iCs/>
          <w:szCs w:val="20"/>
        </w:rPr>
        <w:t xml:space="preserve"> cédula de identidade (RG) ou documento equivalente que, por força de lei, tenha validade para fins de identificação em todo o território nacional;  </w:t>
      </w:r>
    </w:p>
    <w:p w14:paraId="6B9711C9" w14:textId="77777777" w:rsidR="00264532" w:rsidRDefault="00F55A82">
      <w:pPr>
        <w:pStyle w:val="PargrafodaLista"/>
        <w:numPr>
          <w:ilvl w:val="2"/>
          <w:numId w:val="5"/>
        </w:numPr>
        <w:tabs>
          <w:tab w:val="left" w:pos="1440"/>
        </w:tabs>
        <w:spacing w:line="276" w:lineRule="auto"/>
        <w:jc w:val="both"/>
        <w:rPr>
          <w:iCs/>
          <w:szCs w:val="20"/>
        </w:rPr>
      </w:pPr>
      <w:r>
        <w:rPr>
          <w:rFonts w:cs="Arial"/>
          <w:b/>
          <w:iCs/>
          <w:szCs w:val="20"/>
        </w:rPr>
        <w:t>Empresário individual</w:t>
      </w:r>
      <w:r>
        <w:rPr>
          <w:rFonts w:cs="Arial"/>
          <w:iCs/>
          <w:szCs w:val="20"/>
        </w:rPr>
        <w:t xml:space="preserve">: inscrição no Registro Público de Empresas Mercantis, a cargo da Junta Comercial da </w:t>
      </w:r>
      <w:r>
        <w:rPr>
          <w:rFonts w:cs="Arial"/>
          <w:iCs/>
          <w:szCs w:val="20"/>
        </w:rPr>
        <w:t xml:space="preserve">respectiva sede; </w:t>
      </w:r>
    </w:p>
    <w:p w14:paraId="1D924961" w14:textId="77777777" w:rsidR="00264532" w:rsidRDefault="00F55A82">
      <w:pPr>
        <w:pStyle w:val="PargrafodaLista"/>
        <w:numPr>
          <w:ilvl w:val="2"/>
          <w:numId w:val="5"/>
        </w:numPr>
        <w:tabs>
          <w:tab w:val="left" w:pos="1440"/>
        </w:tabs>
        <w:spacing w:line="276" w:lineRule="auto"/>
        <w:jc w:val="both"/>
        <w:rPr>
          <w:rFonts w:ascii="Calibri" w:hAnsi="Calibri"/>
          <w:strike/>
          <w:sz w:val="22"/>
          <w:szCs w:val="22"/>
        </w:rPr>
      </w:pPr>
      <w:r>
        <w:rPr>
          <w:rFonts w:cs="Arial"/>
          <w:b/>
          <w:szCs w:val="20"/>
        </w:rPr>
        <w:t>Microempreendedor Individual - MEI</w:t>
      </w:r>
      <w:r>
        <w:rPr>
          <w:rFonts w:cs="Arial"/>
          <w:szCs w:val="20"/>
        </w:rPr>
        <w:t xml:space="preserve">: Certificado da Condição de </w:t>
      </w:r>
      <w:r>
        <w:rPr>
          <w:rFonts w:cs="Arial"/>
          <w:b/>
          <w:iCs/>
          <w:szCs w:val="20"/>
        </w:rPr>
        <w:t>Microempreendedor</w:t>
      </w:r>
      <w:r>
        <w:rPr>
          <w:rFonts w:cs="Arial"/>
          <w:szCs w:val="20"/>
        </w:rPr>
        <w:t xml:space="preserve"> Individual - CCMEI, cuja aceitação ficará condicionada à verificação da autenticidade no sítio </w:t>
      </w:r>
      <w:hyperlink r:id="rId41" w:tgtFrame="https://www.gov.br/empresas-e-negocios/pt-br/empreendedor">
        <w:r>
          <w:rPr>
            <w:rStyle w:val="LinkdaInternet"/>
            <w:rFonts w:cs="Arial"/>
            <w:szCs w:val="20"/>
          </w:rPr>
          <w:t>https://www.gov.br/empresas-e-negocios/pt-br/empreendedor</w:t>
        </w:r>
      </w:hyperlink>
      <w:r>
        <w:rPr>
          <w:rFonts w:cs="Arial"/>
          <w:szCs w:val="20"/>
        </w:rPr>
        <w:t>;</w:t>
      </w:r>
    </w:p>
    <w:p w14:paraId="1015BD5F" w14:textId="77777777" w:rsidR="00264532" w:rsidRDefault="00F55A82">
      <w:pPr>
        <w:pStyle w:val="PargrafodaLista"/>
        <w:numPr>
          <w:ilvl w:val="2"/>
          <w:numId w:val="5"/>
        </w:numPr>
        <w:tabs>
          <w:tab w:val="left" w:pos="1440"/>
        </w:tabs>
        <w:spacing w:line="276" w:lineRule="auto"/>
        <w:jc w:val="both"/>
        <w:rPr>
          <w:szCs w:val="20"/>
        </w:rPr>
      </w:pPr>
      <w:r>
        <w:rPr>
          <w:rFonts w:cs="Arial"/>
          <w:b/>
          <w:color w:val="000000"/>
          <w:szCs w:val="20"/>
        </w:rPr>
        <w:t>Sociedade empresária, sociedade limitada unipessoal – SLU ou sociedade identificada c</w:t>
      </w:r>
      <w:r>
        <w:rPr>
          <w:rFonts w:cs="Arial"/>
          <w:b/>
          <w:color w:val="000000"/>
          <w:szCs w:val="20"/>
        </w:rPr>
        <w:t>omo empresa individual de responsabilidade limitada - EIRELI</w:t>
      </w:r>
      <w:r>
        <w:rPr>
          <w:rFonts w:cs="Arial"/>
          <w:color w:val="000000"/>
          <w:szCs w:val="20"/>
        </w:rPr>
        <w:t>: inscrição do ato constitutivo, estatuto ou contrato social no</w:t>
      </w:r>
      <w:r>
        <w:rPr>
          <w:rFonts w:cs="Arial"/>
          <w:szCs w:val="20"/>
        </w:rPr>
        <w:t xml:space="preserve"> </w:t>
      </w:r>
      <w:r>
        <w:rPr>
          <w:rFonts w:cs="Arial"/>
          <w:color w:val="000000"/>
          <w:szCs w:val="20"/>
        </w:rPr>
        <w:t>Registro Público de Empresas Mercantis, a cargo da Junta Comercial da respectiva sede, acompanhada de documento comprobatório de seu</w:t>
      </w:r>
      <w:r>
        <w:rPr>
          <w:rFonts w:cs="Arial"/>
          <w:color w:val="000000"/>
          <w:szCs w:val="20"/>
        </w:rPr>
        <w:t>s administradores;</w:t>
      </w:r>
    </w:p>
    <w:p w14:paraId="2D0EA2A8" w14:textId="77777777" w:rsidR="00264532" w:rsidRDefault="00F55A82">
      <w:pPr>
        <w:pStyle w:val="PargrafodaLista"/>
        <w:numPr>
          <w:ilvl w:val="2"/>
          <w:numId w:val="5"/>
        </w:numPr>
        <w:tabs>
          <w:tab w:val="left" w:pos="1440"/>
        </w:tabs>
        <w:spacing w:line="276" w:lineRule="auto"/>
        <w:jc w:val="both"/>
        <w:rPr>
          <w:szCs w:val="20"/>
        </w:rPr>
      </w:pPr>
      <w:r>
        <w:rPr>
          <w:rFonts w:cs="Arial"/>
          <w:b/>
          <w:color w:val="000000"/>
          <w:szCs w:val="20"/>
        </w:rPr>
        <w:t>Sociedade empresária estrangeira com atuação permanente no País</w:t>
      </w:r>
      <w:r>
        <w:rPr>
          <w:rFonts w:cs="Arial"/>
          <w:color w:val="000000"/>
          <w:szCs w:val="20"/>
        </w:rPr>
        <w:t>: portaria de autorização de funcionamento no Brasil, publicada no Diário Oficial da União e arquivada na Junta Comercial da unidade federativa onde se localizar a filial, ag</w:t>
      </w:r>
      <w:r>
        <w:rPr>
          <w:rFonts w:cs="Arial"/>
          <w:color w:val="000000"/>
          <w:szCs w:val="20"/>
        </w:rPr>
        <w:t>ência, sucursal ou estabelecimento, a qual será considerada como sua sede, conforme Instrução Normativa DREI/ME n.º 77, de 18 de março de 2020;</w:t>
      </w:r>
    </w:p>
    <w:p w14:paraId="2582C2E7" w14:textId="77777777" w:rsidR="00264532" w:rsidRDefault="00F55A82">
      <w:pPr>
        <w:pStyle w:val="PargrafodaLista"/>
        <w:numPr>
          <w:ilvl w:val="2"/>
          <w:numId w:val="5"/>
        </w:numPr>
        <w:tabs>
          <w:tab w:val="left" w:pos="1440"/>
        </w:tabs>
        <w:spacing w:line="276" w:lineRule="auto"/>
        <w:jc w:val="both"/>
        <w:rPr>
          <w:szCs w:val="20"/>
        </w:rPr>
      </w:pPr>
      <w:r>
        <w:rPr>
          <w:rFonts w:cs="Arial"/>
          <w:b/>
          <w:color w:val="000000"/>
          <w:szCs w:val="20"/>
        </w:rPr>
        <w:t>Sociedade simples</w:t>
      </w:r>
      <w:r>
        <w:rPr>
          <w:rFonts w:cs="Arial"/>
          <w:color w:val="000000"/>
          <w:szCs w:val="20"/>
        </w:rPr>
        <w:t>: inscrição do ato constitutivo no Registro Civil de Pessoas Jurídicas do local de sua sede, ac</w:t>
      </w:r>
      <w:r>
        <w:rPr>
          <w:rFonts w:cs="Arial"/>
          <w:color w:val="000000"/>
          <w:szCs w:val="20"/>
        </w:rPr>
        <w:t>ompanhada de documento comprobatório de seus administradores;</w:t>
      </w:r>
    </w:p>
    <w:p w14:paraId="247BD06A" w14:textId="77777777" w:rsidR="00264532" w:rsidRDefault="00F55A82">
      <w:pPr>
        <w:pStyle w:val="PargrafodaLista"/>
        <w:numPr>
          <w:ilvl w:val="2"/>
          <w:numId w:val="5"/>
        </w:numPr>
        <w:tabs>
          <w:tab w:val="left" w:pos="1440"/>
        </w:tabs>
        <w:spacing w:line="276" w:lineRule="auto"/>
        <w:jc w:val="both"/>
        <w:rPr>
          <w:szCs w:val="20"/>
        </w:rPr>
      </w:pPr>
      <w:r>
        <w:rPr>
          <w:rFonts w:cs="Arial"/>
          <w:b/>
          <w:color w:val="000000"/>
          <w:szCs w:val="20"/>
        </w:rPr>
        <w:t>Filial, sucursal ou agência</w:t>
      </w:r>
      <w:r>
        <w:rPr>
          <w:rFonts w:cs="Arial"/>
          <w:color w:val="000000"/>
          <w:szCs w:val="20"/>
        </w:rPr>
        <w:t xml:space="preserve"> </w:t>
      </w:r>
      <w:r>
        <w:rPr>
          <w:rFonts w:cs="Arial"/>
          <w:b/>
          <w:color w:val="000000"/>
          <w:szCs w:val="20"/>
        </w:rPr>
        <w:t>de sociedade simples ou empresária</w:t>
      </w:r>
      <w:r>
        <w:rPr>
          <w:rFonts w:cs="Arial"/>
          <w:color w:val="000000"/>
          <w:szCs w:val="20"/>
        </w:rPr>
        <w:t xml:space="preserve"> - inscrição do ato constitutivo da filial, sucursal ou agência da sociedade simples ou empresária, respectivamente, no Registro Civ</w:t>
      </w:r>
      <w:r>
        <w:rPr>
          <w:rFonts w:cs="Arial"/>
          <w:color w:val="000000"/>
          <w:szCs w:val="20"/>
        </w:rPr>
        <w:t>il das Pessoas Jurídicas ou no Registro Público de Empresas Mercantis onde opera, com averbação no Registro onde tem sede a matriz;</w:t>
      </w:r>
    </w:p>
    <w:p w14:paraId="3CF74AB3" w14:textId="77777777" w:rsidR="00264532" w:rsidRDefault="00F55A82">
      <w:pPr>
        <w:pStyle w:val="PargrafodaLista"/>
        <w:numPr>
          <w:ilvl w:val="2"/>
          <w:numId w:val="5"/>
        </w:numPr>
        <w:tabs>
          <w:tab w:val="left" w:pos="1440"/>
        </w:tabs>
        <w:spacing w:line="276" w:lineRule="auto"/>
        <w:jc w:val="both"/>
        <w:rPr>
          <w:rFonts w:cs="Arial"/>
          <w:bCs/>
          <w:color w:val="000000"/>
          <w:szCs w:val="20"/>
        </w:rPr>
      </w:pPr>
      <w:r>
        <w:rPr>
          <w:rFonts w:cs="Arial"/>
          <w:bCs/>
          <w:color w:val="000000"/>
          <w:szCs w:val="20"/>
        </w:rPr>
        <w:t>Os documentos apresentados deverão estar acompanhados de todas as alterações ou da consolidação respectiva.</w:t>
      </w:r>
    </w:p>
    <w:p w14:paraId="75F986D9" w14:textId="77777777" w:rsidR="00264532" w:rsidRDefault="00F55A82">
      <w:pPr>
        <w:pStyle w:val="PargrafodaLista"/>
        <w:numPr>
          <w:ilvl w:val="1"/>
          <w:numId w:val="5"/>
        </w:numPr>
        <w:spacing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Habilitações fiscal, social e trabalhista:</w:t>
      </w:r>
    </w:p>
    <w:p w14:paraId="00B71A2A" w14:textId="77777777" w:rsidR="00264532" w:rsidRDefault="00F55A82">
      <w:pPr>
        <w:pStyle w:val="PargrafodaLista"/>
        <w:numPr>
          <w:ilvl w:val="2"/>
          <w:numId w:val="5"/>
        </w:numPr>
        <w:tabs>
          <w:tab w:val="left" w:pos="1440"/>
        </w:tabs>
        <w:spacing w:line="276" w:lineRule="auto"/>
        <w:jc w:val="both"/>
        <w:rPr>
          <w:rFonts w:eastAsia="Calibri" w:cs="Arial"/>
          <w:szCs w:val="20"/>
          <w:lang w:eastAsia="en-US"/>
        </w:rPr>
      </w:pPr>
      <w:r>
        <w:rPr>
          <w:rFonts w:cs="Arial"/>
          <w:szCs w:val="20"/>
        </w:rPr>
        <w:t>prova de inscrição no Cadastro de Pessoas Físicas (CPF);</w:t>
      </w:r>
    </w:p>
    <w:p w14:paraId="0B735CF5" w14:textId="77777777" w:rsidR="00264532" w:rsidRDefault="00F55A82">
      <w:pPr>
        <w:pStyle w:val="PargrafodaLista"/>
        <w:numPr>
          <w:ilvl w:val="2"/>
          <w:numId w:val="5"/>
        </w:numPr>
        <w:tabs>
          <w:tab w:val="left" w:pos="1440"/>
        </w:tabs>
        <w:spacing w:line="276" w:lineRule="auto"/>
        <w:jc w:val="both"/>
        <w:rPr>
          <w:rFonts w:cs="Arial"/>
          <w:szCs w:val="20"/>
        </w:rPr>
      </w:pPr>
      <w:r>
        <w:rPr>
          <w:rFonts w:cs="Arial"/>
          <w:szCs w:val="20"/>
        </w:rPr>
        <w:t>prova de inscrição no Cadastro Nacional da Pessoa Jurídica (CNPJ);</w:t>
      </w:r>
    </w:p>
    <w:p w14:paraId="63C1D01C" w14:textId="77777777" w:rsidR="00264532" w:rsidRDefault="00F55A82">
      <w:pPr>
        <w:pStyle w:val="PargrafodaLista"/>
        <w:numPr>
          <w:ilvl w:val="2"/>
          <w:numId w:val="5"/>
        </w:numPr>
        <w:tabs>
          <w:tab w:val="left" w:pos="1440"/>
        </w:tabs>
        <w:spacing w:line="276" w:lineRule="auto"/>
        <w:jc w:val="both"/>
        <w:rPr>
          <w:rFonts w:cs="Arial"/>
          <w:szCs w:val="20"/>
        </w:rPr>
      </w:pPr>
      <w:r>
        <w:rPr>
          <w:rFonts w:cs="Arial"/>
          <w:szCs w:val="20"/>
        </w:rPr>
        <w:t>prova de regularidade fiscal perante a Fazenda Nacional, mediante apresentação de certidã</w:t>
      </w:r>
      <w:r>
        <w:rPr>
          <w:rFonts w:cs="Arial"/>
          <w:szCs w:val="20"/>
        </w:rPr>
        <w:t>o expedida conjuntamente pela Secretaria da Receita Federal do Brasil (RFB) e pela Procuradoria-Geral da Fazenda Nacional (PGFN), referente a todos os créditos tributários federais e à Dívida Ativa da União (DAU) por elas administrados, inclusive aqueles r</w:t>
      </w:r>
      <w:r>
        <w:rPr>
          <w:rFonts w:cs="Arial"/>
          <w:szCs w:val="20"/>
        </w:rPr>
        <w:t>elativos à Seguridade Social, nos termos da Portaria Conjunta nº 1.751, de 02/10/2014, do Secretário da Receita Federal do Brasil e da Procuradora-Geral da Fazenda Nacional.</w:t>
      </w:r>
    </w:p>
    <w:p w14:paraId="1D59B4DA" w14:textId="77777777" w:rsidR="00264532" w:rsidRDefault="00F55A82">
      <w:pPr>
        <w:pStyle w:val="PargrafodaLista"/>
        <w:numPr>
          <w:ilvl w:val="2"/>
          <w:numId w:val="5"/>
        </w:numPr>
        <w:tabs>
          <w:tab w:val="left" w:pos="1440"/>
        </w:tabs>
        <w:spacing w:line="276" w:lineRule="auto"/>
        <w:jc w:val="both"/>
        <w:rPr>
          <w:rFonts w:cs="Arial"/>
          <w:color w:val="000000"/>
          <w:szCs w:val="20"/>
        </w:rPr>
      </w:pPr>
      <w:r>
        <w:rPr>
          <w:rFonts w:cs="Arial"/>
          <w:color w:val="000000"/>
          <w:szCs w:val="20"/>
        </w:rPr>
        <w:t xml:space="preserve">prova </w:t>
      </w:r>
      <w:r>
        <w:rPr>
          <w:rFonts w:cs="Arial"/>
          <w:szCs w:val="20"/>
        </w:rPr>
        <w:t>de</w:t>
      </w:r>
      <w:r>
        <w:rPr>
          <w:rFonts w:cs="Arial"/>
          <w:color w:val="000000"/>
          <w:szCs w:val="20"/>
        </w:rPr>
        <w:t xml:space="preserve"> regularidade com o Fundo de Garantia do Tempo de Serviço (FGTS);</w:t>
      </w:r>
    </w:p>
    <w:p w14:paraId="157BD5EE" w14:textId="77777777" w:rsidR="00264532" w:rsidRDefault="00F55A82">
      <w:pPr>
        <w:pStyle w:val="PargrafodaLista"/>
        <w:numPr>
          <w:ilvl w:val="2"/>
          <w:numId w:val="5"/>
        </w:numPr>
        <w:tabs>
          <w:tab w:val="left" w:pos="1440"/>
        </w:tabs>
        <w:spacing w:line="276" w:lineRule="auto"/>
        <w:jc w:val="both"/>
        <w:rPr>
          <w:rFonts w:cs="Arial"/>
          <w:bCs/>
          <w:szCs w:val="20"/>
        </w:rPr>
      </w:pPr>
      <w:r>
        <w:rPr>
          <w:rFonts w:cs="Arial"/>
          <w:bCs/>
          <w:szCs w:val="20"/>
        </w:rPr>
        <w:t>declaraç</w:t>
      </w:r>
      <w:r>
        <w:rPr>
          <w:rFonts w:cs="Arial"/>
          <w:bCs/>
          <w:szCs w:val="20"/>
        </w:rPr>
        <w:t xml:space="preserve">ão de que não emprega menor de 18 anos em trabalho noturno, perigoso ou insalubre e não emprega menor de 16 anos, salvo menor, a partir </w:t>
      </w:r>
      <w:r>
        <w:rPr>
          <w:rFonts w:cs="Arial"/>
          <w:bCs/>
          <w:szCs w:val="20"/>
        </w:rPr>
        <w:lastRenderedPageBreak/>
        <w:t>de 14 anos, na condição de aprendiz, nos termos do artigo 7°, XXXIII, da Constituição;</w:t>
      </w:r>
    </w:p>
    <w:p w14:paraId="4ACAD0EB" w14:textId="77777777" w:rsidR="00264532" w:rsidRDefault="00F55A82">
      <w:pPr>
        <w:pStyle w:val="PargrafodaLista"/>
        <w:numPr>
          <w:ilvl w:val="2"/>
          <w:numId w:val="5"/>
        </w:numPr>
        <w:tabs>
          <w:tab w:val="left" w:pos="1440"/>
        </w:tabs>
        <w:spacing w:line="276" w:lineRule="auto"/>
        <w:jc w:val="both"/>
        <w:rPr>
          <w:rFonts w:cs="Arial"/>
          <w:szCs w:val="20"/>
        </w:rPr>
      </w:pPr>
      <w:r>
        <w:rPr>
          <w:rFonts w:cs="Arial"/>
          <w:szCs w:val="20"/>
        </w:rPr>
        <w:t xml:space="preserve">prova de inexistência de débitos </w:t>
      </w:r>
      <w:r>
        <w:rPr>
          <w:rFonts w:cs="Arial"/>
          <w:szCs w:val="20"/>
        </w:rPr>
        <w:t>inadimplidos perante a Justiça do Trabalho, mediante a apresentação de certidão negativa ou positiva com efeito de negativa, nos termos do Título VII-A da Consolidação das Leis do Trabalho, aprovada pelo Decreto-Lei nº 5.452, de 1º de maio de 1943.</w:t>
      </w:r>
    </w:p>
    <w:p w14:paraId="61BDAFD2" w14:textId="77777777" w:rsidR="00264532" w:rsidRDefault="00F55A82">
      <w:pPr>
        <w:pStyle w:val="PargrafodaLista"/>
        <w:numPr>
          <w:ilvl w:val="2"/>
          <w:numId w:val="5"/>
        </w:numPr>
        <w:tabs>
          <w:tab w:val="left" w:pos="1440"/>
        </w:tabs>
        <w:spacing w:line="276" w:lineRule="auto"/>
        <w:jc w:val="both"/>
        <w:rPr>
          <w:rFonts w:cs="DejaVu Sans"/>
          <w:szCs w:val="20"/>
        </w:rPr>
      </w:pPr>
      <w:r>
        <w:rPr>
          <w:rFonts w:cs="Arial"/>
          <w:bCs/>
          <w:szCs w:val="20"/>
        </w:rPr>
        <w:t>prova d</w:t>
      </w:r>
      <w:r>
        <w:rPr>
          <w:rFonts w:cs="Arial"/>
          <w:bCs/>
          <w:szCs w:val="20"/>
        </w:rPr>
        <w:t xml:space="preserve">e </w:t>
      </w:r>
      <w:r>
        <w:rPr>
          <w:rFonts w:cs="Arial"/>
          <w:color w:val="000000"/>
          <w:szCs w:val="20"/>
        </w:rPr>
        <w:t xml:space="preserve">inscrição no cadastro de contribuintes </w:t>
      </w:r>
      <w:r>
        <w:rPr>
          <w:rFonts w:cs="Arial"/>
          <w:iCs/>
          <w:szCs w:val="20"/>
        </w:rPr>
        <w:t>estadual/municipal/distrital,</w:t>
      </w:r>
      <w:r>
        <w:rPr>
          <w:rFonts w:cs="Arial"/>
          <w:szCs w:val="20"/>
        </w:rPr>
        <w:t xml:space="preserve"> </w:t>
      </w:r>
      <w:r>
        <w:rPr>
          <w:rFonts w:cs="Arial"/>
          <w:color w:val="000000"/>
          <w:szCs w:val="20"/>
        </w:rPr>
        <w:t xml:space="preserve">se houver, relativo ao domicílio ou sede do fornecedor, </w:t>
      </w:r>
      <w:r>
        <w:rPr>
          <w:rFonts w:cs="Arial"/>
          <w:szCs w:val="20"/>
        </w:rPr>
        <w:t>pertinente</w:t>
      </w:r>
      <w:r>
        <w:rPr>
          <w:rFonts w:cs="Arial"/>
          <w:color w:val="000000"/>
          <w:szCs w:val="20"/>
        </w:rPr>
        <w:t xml:space="preserve"> ao seu ramo de atividade e compatível com o objeto contratual</w:t>
      </w:r>
      <w:r>
        <w:rPr>
          <w:rFonts w:cs="Arial"/>
          <w:bCs/>
          <w:szCs w:val="20"/>
        </w:rPr>
        <w:t xml:space="preserve">; </w:t>
      </w:r>
    </w:p>
    <w:p w14:paraId="450EED12" w14:textId="77777777" w:rsidR="00264532" w:rsidRDefault="00F55A82">
      <w:pPr>
        <w:pStyle w:val="PargrafodaLista"/>
        <w:numPr>
          <w:ilvl w:val="3"/>
          <w:numId w:val="5"/>
        </w:numPr>
        <w:spacing w:line="276" w:lineRule="auto"/>
        <w:jc w:val="both"/>
        <w:rPr>
          <w:rFonts w:cs="Arial"/>
          <w:b/>
          <w:bCs/>
          <w:szCs w:val="20"/>
        </w:rPr>
      </w:pPr>
      <w:r>
        <w:rPr>
          <w:rFonts w:cs="Arial"/>
          <w:bCs/>
          <w:szCs w:val="20"/>
        </w:rPr>
        <w:t>O fornecedor enquadrado como microempreendedor individ</w:t>
      </w:r>
      <w:r>
        <w:rPr>
          <w:rFonts w:cs="Arial"/>
          <w:bCs/>
          <w:szCs w:val="20"/>
        </w:rPr>
        <w:t xml:space="preserve">ual que pretenda auferir os benefícios do tratamento diferenciado previstos na </w:t>
      </w:r>
      <w:hyperlink r:id="rId42" w:tgtFrame="https://www.planalto.gov.br/ccivil_03/leis/lcp/lcp123.htm">
        <w:r>
          <w:rPr>
            <w:rStyle w:val="LinkdaInternet"/>
            <w:rFonts w:cs="Arial"/>
            <w:bCs/>
            <w:szCs w:val="20"/>
          </w:rPr>
          <w:t>Lei Complementar n. 123, de 2006</w:t>
        </w:r>
      </w:hyperlink>
      <w:r>
        <w:rPr>
          <w:rFonts w:cs="Arial"/>
          <w:bCs/>
          <w:szCs w:val="20"/>
        </w:rPr>
        <w:t>, estará dispensado da prova de inscrição nos cadastros de contribuintes estadual e municipal.</w:t>
      </w:r>
    </w:p>
    <w:p w14:paraId="68A9A6F3" w14:textId="77777777" w:rsidR="00264532" w:rsidRDefault="00F55A82">
      <w:pPr>
        <w:pStyle w:val="PargrafodaLista"/>
        <w:numPr>
          <w:ilvl w:val="2"/>
          <w:numId w:val="5"/>
        </w:numPr>
        <w:tabs>
          <w:tab w:val="left" w:pos="1440"/>
        </w:tabs>
        <w:spacing w:line="276" w:lineRule="auto"/>
        <w:jc w:val="both"/>
        <w:rPr>
          <w:rFonts w:cs="DejaVu Sans"/>
          <w:szCs w:val="20"/>
        </w:rPr>
      </w:pPr>
      <w:r>
        <w:rPr>
          <w:rFonts w:cs="Arial"/>
          <w:szCs w:val="20"/>
        </w:rPr>
        <w:t xml:space="preserve">prova de </w:t>
      </w:r>
      <w:r>
        <w:rPr>
          <w:rFonts w:cs="Arial"/>
          <w:bCs/>
          <w:szCs w:val="20"/>
        </w:rPr>
        <w:t>regularidade</w:t>
      </w:r>
      <w:r>
        <w:rPr>
          <w:rFonts w:cs="Arial"/>
          <w:szCs w:val="20"/>
        </w:rPr>
        <w:t xml:space="preserve"> com a Fazenda </w:t>
      </w:r>
      <w:r>
        <w:rPr>
          <w:rFonts w:cs="Arial"/>
          <w:iCs/>
          <w:szCs w:val="20"/>
        </w:rPr>
        <w:t>Estadual/Municipal</w:t>
      </w:r>
      <w:r>
        <w:rPr>
          <w:rFonts w:cs="Arial"/>
          <w:szCs w:val="20"/>
        </w:rPr>
        <w:t xml:space="preserve"> ou Distrital</w:t>
      </w:r>
      <w:r>
        <w:rPr>
          <w:rFonts w:cs="Arial"/>
          <w:i/>
          <w:iCs/>
          <w:szCs w:val="20"/>
        </w:rPr>
        <w:t xml:space="preserve"> </w:t>
      </w:r>
      <w:r>
        <w:rPr>
          <w:rFonts w:cs="Arial"/>
          <w:szCs w:val="20"/>
        </w:rPr>
        <w:t xml:space="preserve">do domicílio ou sede do fornecedor, relativa à </w:t>
      </w:r>
      <w:r>
        <w:rPr>
          <w:rFonts w:cs="Arial"/>
          <w:bCs/>
          <w:szCs w:val="20"/>
        </w:rPr>
        <w:t>atividade</w:t>
      </w:r>
      <w:r>
        <w:rPr>
          <w:rFonts w:cs="Arial"/>
          <w:szCs w:val="20"/>
        </w:rPr>
        <w:t xml:space="preserve"> em cujo exercício contrata ou concorre; </w:t>
      </w:r>
    </w:p>
    <w:p w14:paraId="4F76A932" w14:textId="77777777" w:rsidR="00264532" w:rsidRDefault="00F55A82">
      <w:pPr>
        <w:pStyle w:val="PargrafodaLista"/>
        <w:numPr>
          <w:ilvl w:val="3"/>
          <w:numId w:val="5"/>
        </w:numPr>
        <w:spacing w:after="120" w:line="276" w:lineRule="auto"/>
        <w:jc w:val="both"/>
        <w:rPr>
          <w:szCs w:val="20"/>
        </w:rPr>
      </w:pPr>
      <w:r>
        <w:rPr>
          <w:rFonts w:cs="Arial"/>
          <w:szCs w:val="20"/>
        </w:rPr>
        <w:t xml:space="preserve">caso o fornecedor seja considerado isento dos tributos </w:t>
      </w:r>
      <w:r>
        <w:rPr>
          <w:rFonts w:cs="Arial"/>
          <w:iCs/>
          <w:szCs w:val="20"/>
        </w:rPr>
        <w:t>estaduais/municipais ou distritais</w:t>
      </w:r>
      <w:r>
        <w:rPr>
          <w:rFonts w:cs="Arial"/>
          <w:szCs w:val="20"/>
        </w:rPr>
        <w:t xml:space="preserve"> </w:t>
      </w:r>
      <w:r>
        <w:rPr>
          <w:rFonts w:cs="Arial"/>
          <w:bCs/>
          <w:szCs w:val="20"/>
        </w:rPr>
        <w:t>relacionados</w:t>
      </w:r>
      <w:r>
        <w:rPr>
          <w:rFonts w:cs="Arial"/>
          <w:szCs w:val="20"/>
        </w:rPr>
        <w:t xml:space="preserve"> ao objeto, deverá comprovar tal condição mediante a apr</w:t>
      </w:r>
      <w:r>
        <w:rPr>
          <w:rFonts w:cs="Arial"/>
          <w:szCs w:val="20"/>
        </w:rPr>
        <w:t>esentação de certidão ou declaração da Fazenda respectiva do seu domicílio ou sede, ou por meio de outro documento equivalente, na forma da respectiva legislação de regência.</w:t>
      </w:r>
    </w:p>
    <w:p w14:paraId="1645B2BE" w14:textId="77777777" w:rsidR="00264532" w:rsidRDefault="00264532">
      <w:pPr>
        <w:pStyle w:val="PargrafodaLista"/>
        <w:ind w:left="360"/>
        <w:rPr>
          <w:rFonts w:eastAsia="WenQuanYi Micro Hei" w:cs="Arial"/>
          <w:color w:val="000000"/>
          <w:szCs w:val="20"/>
          <w:shd w:val="clear" w:color="auto" w:fill="00FF00"/>
          <w:lang w:eastAsia="zh-CN" w:bidi="hi-IN"/>
        </w:rPr>
      </w:pPr>
    </w:p>
    <w:p w14:paraId="0AE6D2C2" w14:textId="77777777" w:rsidR="00264532" w:rsidRDefault="00F55A82">
      <w:pPr>
        <w:pStyle w:val="PargrafodaLista"/>
        <w:numPr>
          <w:ilvl w:val="1"/>
          <w:numId w:val="5"/>
        </w:numPr>
        <w:spacing w:before="120" w:line="276" w:lineRule="auto"/>
        <w:jc w:val="both"/>
        <w:rPr>
          <w:rFonts w:eastAsia="Calibri" w:cs="DejaVu Sans"/>
          <w:b/>
          <w:bCs/>
          <w:szCs w:val="20"/>
          <w:lang w:eastAsia="en-US"/>
        </w:rPr>
      </w:pPr>
      <w:r>
        <w:rPr>
          <w:rFonts w:cs="Arial"/>
          <w:b/>
          <w:bCs/>
          <w:color w:val="000000"/>
          <w:szCs w:val="20"/>
        </w:rPr>
        <w:t>Habilitação econômico-financeira</w:t>
      </w:r>
      <w:r>
        <w:rPr>
          <w:rFonts w:eastAsia="WenQuanYi Micro Hei" w:cs="Arial"/>
          <w:b/>
          <w:bCs/>
          <w:color w:val="000000"/>
          <w:szCs w:val="20"/>
          <w:lang w:eastAsia="zh-CN" w:bidi="hi-IN"/>
        </w:rPr>
        <w:t xml:space="preserve">: </w:t>
      </w:r>
    </w:p>
    <w:p w14:paraId="543004A3" w14:textId="77777777" w:rsidR="00264532" w:rsidRDefault="00F55A82">
      <w:pPr>
        <w:pStyle w:val="PargrafodaLista"/>
        <w:numPr>
          <w:ilvl w:val="2"/>
          <w:numId w:val="5"/>
        </w:numPr>
        <w:tabs>
          <w:tab w:val="left" w:pos="1440"/>
        </w:tabs>
        <w:spacing w:line="276" w:lineRule="auto"/>
        <w:jc w:val="both"/>
        <w:rPr>
          <w:szCs w:val="20"/>
        </w:rPr>
      </w:pPr>
      <w:r>
        <w:rPr>
          <w:rFonts w:cs="Arial"/>
          <w:szCs w:val="20"/>
        </w:rPr>
        <w:t>certidão negativa de insolvência civil</w:t>
      </w:r>
      <w:r>
        <w:rPr>
          <w:szCs w:val="20"/>
        </w:rPr>
        <w:t xml:space="preserve"> expedida pelo </w:t>
      </w:r>
      <w:r>
        <w:rPr>
          <w:rFonts w:cs="Arial"/>
          <w:szCs w:val="20"/>
        </w:rPr>
        <w:t xml:space="preserve">distribuidor do domicílio ou sede do fornecedor, caso se trate de pessoa física </w:t>
      </w:r>
      <w:hyperlink r:id="rId43" w:anchor="art5" w:history="1">
        <w:r>
          <w:rPr>
            <w:rStyle w:val="LinkdaInternet"/>
            <w:rFonts w:cs="Arial"/>
            <w:color w:val="auto"/>
            <w:szCs w:val="20"/>
          </w:rPr>
          <w:t>(art. 5º, inciso II, alínea “c”, da IN</w:t>
        </w:r>
        <w:r>
          <w:rPr>
            <w:rStyle w:val="LinkdaInternet"/>
            <w:rFonts w:cs="Arial"/>
            <w:color w:val="auto"/>
            <w:szCs w:val="20"/>
          </w:rPr>
          <w:t xml:space="preserve"> Seges/ME nº 116/2021</w:t>
        </w:r>
      </w:hyperlink>
      <w:r>
        <w:rPr>
          <w:rFonts w:cs="Arial"/>
          <w:szCs w:val="20"/>
        </w:rPr>
        <w:t xml:space="preserve">) ou de sociedade simples; </w:t>
      </w:r>
    </w:p>
    <w:p w14:paraId="512EC8D7" w14:textId="77777777" w:rsidR="00264532" w:rsidRDefault="00F55A82">
      <w:pPr>
        <w:pStyle w:val="PargrafodaLista"/>
        <w:numPr>
          <w:ilvl w:val="2"/>
          <w:numId w:val="5"/>
        </w:numPr>
        <w:tabs>
          <w:tab w:val="left" w:pos="1440"/>
        </w:tabs>
        <w:spacing w:line="276" w:lineRule="auto"/>
        <w:jc w:val="both"/>
        <w:rPr>
          <w:rFonts w:cs="Arial"/>
          <w:color w:val="000000"/>
          <w:szCs w:val="20"/>
        </w:rPr>
      </w:pPr>
      <w:r>
        <w:rPr>
          <w:rFonts w:cs="Arial"/>
          <w:color w:val="000000"/>
          <w:szCs w:val="20"/>
        </w:rPr>
        <w:t>certidão negativa de falência expedida pelo distribuidor da sede do fornecedor;</w:t>
      </w:r>
    </w:p>
    <w:p w14:paraId="0ADBC1F7" w14:textId="77777777" w:rsidR="00264532" w:rsidRDefault="00F55A82">
      <w:pPr>
        <w:pStyle w:val="PargrafodaLista"/>
        <w:numPr>
          <w:ilvl w:val="2"/>
          <w:numId w:val="5"/>
        </w:numPr>
        <w:tabs>
          <w:tab w:val="left" w:pos="1440"/>
        </w:tabs>
        <w:spacing w:line="276" w:lineRule="auto"/>
        <w:jc w:val="both"/>
        <w:rPr>
          <w:rFonts w:cs="Arial"/>
          <w:color w:val="000000"/>
          <w:szCs w:val="20"/>
        </w:rPr>
      </w:pPr>
      <w:r>
        <w:rPr>
          <w:rFonts w:cs="Arial"/>
          <w:color w:val="000000"/>
          <w:szCs w:val="20"/>
        </w:rPr>
        <w:t xml:space="preserve">balanço patrimonial, demonstração de resultado de exercício e demais </w:t>
      </w:r>
      <w:r>
        <w:rPr>
          <w:rFonts w:cs="Arial"/>
          <w:color w:val="000000"/>
          <w:szCs w:val="20"/>
        </w:rPr>
        <w:t>demonstrações contábeis dos 2 (dois) últimos exercícios sociais, vedada a sua substituição por balancetes ou balanços provisórios.</w:t>
      </w:r>
    </w:p>
    <w:p w14:paraId="2BACDCC0" w14:textId="77777777" w:rsidR="00264532" w:rsidRDefault="00F55A82">
      <w:pPr>
        <w:pStyle w:val="PargrafodaLista"/>
        <w:numPr>
          <w:ilvl w:val="3"/>
          <w:numId w:val="5"/>
        </w:numPr>
        <w:spacing w:line="276" w:lineRule="auto"/>
        <w:jc w:val="both"/>
        <w:rPr>
          <w:rFonts w:cs="Arial"/>
          <w:szCs w:val="20"/>
        </w:rPr>
      </w:pPr>
      <w:r>
        <w:rPr>
          <w:rFonts w:cs="Arial"/>
          <w:szCs w:val="20"/>
        </w:rPr>
        <w:t>Os documentos referidos no subitem acima limitar-se-ão ao último exercício social, caso a empresa tenha sido constituída há m</w:t>
      </w:r>
      <w:r>
        <w:rPr>
          <w:rFonts w:cs="Arial"/>
          <w:szCs w:val="20"/>
        </w:rPr>
        <w:t>enos de 2 (dois) anos;</w:t>
      </w:r>
    </w:p>
    <w:p w14:paraId="219D782F" w14:textId="77777777" w:rsidR="00264532" w:rsidRDefault="00F55A82">
      <w:pPr>
        <w:pStyle w:val="PargrafodaLista"/>
        <w:numPr>
          <w:ilvl w:val="3"/>
          <w:numId w:val="5"/>
        </w:numPr>
        <w:spacing w:line="276" w:lineRule="auto"/>
        <w:jc w:val="both"/>
        <w:rPr>
          <w:rFonts w:cs="Arial"/>
          <w:szCs w:val="20"/>
        </w:rPr>
      </w:pPr>
      <w:r>
        <w:rPr>
          <w:rFonts w:cs="Arial"/>
          <w:szCs w:val="20"/>
        </w:rPr>
        <w:t>As empresas criadas no exercício financeiro do processo de contratação direta deverão atender a todas as exigências de habilitação e ficam autorizadas a substituir os demonstrativos contábeis pelo balanço de abertura;</w:t>
      </w:r>
    </w:p>
    <w:p w14:paraId="31187306" w14:textId="77777777" w:rsidR="00264532" w:rsidRDefault="00F55A82">
      <w:pPr>
        <w:pStyle w:val="PargrafodaLista"/>
        <w:numPr>
          <w:ilvl w:val="3"/>
          <w:numId w:val="5"/>
        </w:numPr>
        <w:spacing w:line="276" w:lineRule="auto"/>
        <w:jc w:val="both"/>
        <w:rPr>
          <w:rFonts w:cs="Arial"/>
          <w:szCs w:val="20"/>
        </w:rPr>
      </w:pPr>
      <w:r>
        <w:rPr>
          <w:rFonts w:cs="Arial"/>
          <w:szCs w:val="20"/>
        </w:rPr>
        <w:t xml:space="preserve">É admissível o </w:t>
      </w:r>
      <w:r>
        <w:rPr>
          <w:rFonts w:cs="Arial"/>
          <w:szCs w:val="20"/>
        </w:rPr>
        <w:t>balanço intermediário, se decorrer de lei ou do contrato/estatuto social.</w:t>
      </w:r>
    </w:p>
    <w:bookmarkEnd w:id="0"/>
    <w:p w14:paraId="26E56308" w14:textId="77777777" w:rsidR="00264532" w:rsidRDefault="00264532"/>
    <w:sectPr w:rsidR="00264532">
      <w:headerReference w:type="default" r:id="rId44"/>
      <w:footerReference w:type="default" r:id="rId45"/>
      <w:headerReference w:type="first" r:id="rId46"/>
      <w:pgSz w:w="11906" w:h="16838"/>
      <w:pgMar w:top="993" w:right="991" w:bottom="1417" w:left="1560"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0B14B" w14:textId="77777777" w:rsidR="00000000" w:rsidRDefault="00F55A82">
      <w:r>
        <w:separator/>
      </w:r>
    </w:p>
  </w:endnote>
  <w:endnote w:type="continuationSeparator" w:id="0">
    <w:p w14:paraId="7FD18975" w14:textId="77777777" w:rsidR="00000000" w:rsidRDefault="00F5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altName w:val="Segoe Print"/>
    <w:charset w:val="00"/>
    <w:family w:val="auto"/>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Segoe Print"/>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Noto Sans CJK SC">
    <w:charset w:val="00"/>
    <w:family w:val="auto"/>
    <w:pitch w:val="default"/>
  </w:font>
  <w:font w:name="FreeSans">
    <w:altName w:val="Segoe Print"/>
    <w:charset w:val="00"/>
    <w:family w:val="auto"/>
    <w:pitch w:val="variable"/>
  </w:font>
  <w:font w:name="Lohit Hindi">
    <w:altName w:val="Trebuchet MS"/>
    <w:charset w:val="00"/>
    <w:family w:val="auto"/>
    <w:pitch w:val="variable"/>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DejaVu Sans">
    <w:altName w:val="SimSun"/>
    <w:charset w:val="00"/>
    <w:family w:val="swiss"/>
    <w:pitch w:val="variable"/>
  </w:font>
  <w:font w:name="Droid Sans Fallback">
    <w:altName w:val="Segoe Print"/>
    <w:charset w:val="00"/>
    <w:family w:val="auto"/>
    <w:pitch w:val="variable"/>
  </w:font>
  <w:font w:name="CIDFont">
    <w:altName w:val="Segoe Print"/>
    <w:charset w:val="00"/>
    <w:family w:val="auto"/>
    <w:pitch w:val="default"/>
  </w:font>
  <w:font w:name="Zurich BT">
    <w:charset w:val="00"/>
    <w:family w:val="roman"/>
    <w:pitch w:val="default"/>
  </w:font>
  <w:font w:name="Helvetica">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ADFE2" w14:textId="77777777" w:rsidR="00264532" w:rsidRDefault="00264532">
    <w:pPr>
      <w:pStyle w:val="Rodap"/>
      <w:rPr>
        <w:sz w:val="12"/>
        <w:szCs w:val="12"/>
      </w:rPr>
    </w:pPr>
  </w:p>
  <w:p w14:paraId="7B1B8E0E" w14:textId="77777777" w:rsidR="00264532" w:rsidRDefault="00F55A82">
    <w:pPr>
      <w:tabs>
        <w:tab w:val="center" w:pos="4550"/>
        <w:tab w:val="left" w:pos="5818"/>
      </w:tabs>
      <w:ind w:right="260"/>
      <w:jc w:val="right"/>
      <w:rPr>
        <w:color w:val="222A35"/>
        <w:sz w:val="18"/>
        <w:szCs w:val="18"/>
      </w:rPr>
    </w:pPr>
    <w:r>
      <w:rPr>
        <w:color w:val="8496B0" w:themeColor="text2" w:themeTint="99"/>
        <w:spacing w:val="60"/>
        <w:sz w:val="18"/>
        <w:szCs w:val="18"/>
      </w:rPr>
      <w:t>Página</w:t>
    </w:r>
    <w:r>
      <w:rPr>
        <w:color w:val="8496B0" w:themeColor="text2" w:themeTint="99"/>
        <w:sz w:val="18"/>
        <w:szCs w:val="18"/>
      </w:rPr>
      <w:t xml:space="preserve"> </w:t>
    </w:r>
    <w:r>
      <w:rPr>
        <w:color w:val="323E4F"/>
        <w:sz w:val="18"/>
        <w:szCs w:val="18"/>
      </w:rPr>
      <w:fldChar w:fldCharType="begin"/>
    </w:r>
    <w:r>
      <w:rPr>
        <w:color w:val="323E4F"/>
        <w:sz w:val="18"/>
        <w:szCs w:val="18"/>
      </w:rPr>
      <w:instrText>PAGE</w:instrText>
    </w:r>
    <w:r>
      <w:rPr>
        <w:color w:val="323E4F"/>
        <w:sz w:val="18"/>
        <w:szCs w:val="18"/>
      </w:rPr>
      <w:fldChar w:fldCharType="separate"/>
    </w:r>
    <w:r>
      <w:rPr>
        <w:color w:val="323E4F"/>
        <w:sz w:val="18"/>
        <w:szCs w:val="18"/>
      </w:rPr>
      <w:t>14</w:t>
    </w:r>
    <w:r>
      <w:rPr>
        <w:color w:val="323E4F"/>
        <w:sz w:val="18"/>
        <w:szCs w:val="18"/>
      </w:rPr>
      <w:fldChar w:fldCharType="end"/>
    </w:r>
    <w:r>
      <w:rPr>
        <w:color w:val="323E4F" w:themeColor="text2" w:themeShade="BF"/>
        <w:sz w:val="18"/>
        <w:szCs w:val="18"/>
      </w:rPr>
      <w:t xml:space="preserve"> | </w:t>
    </w:r>
    <w:r>
      <w:rPr>
        <w:color w:val="323E4F"/>
        <w:sz w:val="18"/>
        <w:szCs w:val="18"/>
      </w:rPr>
      <w:fldChar w:fldCharType="begin"/>
    </w:r>
    <w:r>
      <w:rPr>
        <w:color w:val="323E4F"/>
        <w:sz w:val="18"/>
        <w:szCs w:val="18"/>
      </w:rPr>
      <w:instrText>NUMPAGES</w:instrText>
    </w:r>
    <w:r>
      <w:rPr>
        <w:color w:val="323E4F"/>
        <w:sz w:val="18"/>
        <w:szCs w:val="18"/>
      </w:rPr>
      <w:fldChar w:fldCharType="separate"/>
    </w:r>
    <w:r>
      <w:rPr>
        <w:color w:val="323E4F"/>
        <w:sz w:val="18"/>
        <w:szCs w:val="18"/>
      </w:rPr>
      <w:t>14</w:t>
    </w:r>
    <w:r>
      <w:rPr>
        <w:color w:val="323E4F"/>
        <w:sz w:val="18"/>
        <w:szCs w:val="18"/>
      </w:rPr>
      <w:fldChar w:fldCharType="end"/>
    </w:r>
  </w:p>
  <w:p w14:paraId="6B25AEB0" w14:textId="77777777" w:rsidR="00264532" w:rsidRDefault="00264532">
    <w:pPr>
      <w:pStyle w:val="Rodap"/>
      <w:rPr>
        <w:sz w:val="12"/>
        <w:szCs w:val="12"/>
      </w:rPr>
    </w:pPr>
  </w:p>
  <w:p w14:paraId="1FAB7CAB" w14:textId="77777777" w:rsidR="00264532" w:rsidRDefault="00F55A82">
    <w:pPr>
      <w:pStyle w:val="Rodap"/>
      <w:rPr>
        <w:sz w:val="12"/>
        <w:szCs w:val="12"/>
      </w:rPr>
    </w:pPr>
    <w:r>
      <w:rPr>
        <w:sz w:val="12"/>
        <w:szCs w:val="12"/>
      </w:rPr>
      <w:t>Câmara Nacional de Modelos de Licitações e Contratos – CNMLC/CGU/AGU</w:t>
    </w:r>
  </w:p>
  <w:p w14:paraId="10DA60CD" w14:textId="77777777" w:rsidR="00264532" w:rsidRDefault="00F55A82">
    <w:pPr>
      <w:pStyle w:val="Rodap"/>
      <w:rPr>
        <w:sz w:val="12"/>
        <w:szCs w:val="12"/>
      </w:rPr>
    </w:pPr>
    <w:r>
      <w:rPr>
        <w:sz w:val="12"/>
        <w:szCs w:val="12"/>
      </w:rPr>
      <w:t>Aviso de Contratação Direta – Lei nº 14.133/21 e IN SEGES/ME nº 67/2021</w:t>
    </w:r>
  </w:p>
  <w:p w14:paraId="24C04030" w14:textId="77777777" w:rsidR="00264532" w:rsidRDefault="00F55A82">
    <w:pPr>
      <w:pStyle w:val="Rodap"/>
      <w:rPr>
        <w:sz w:val="12"/>
        <w:szCs w:val="12"/>
      </w:rPr>
    </w:pPr>
    <w:r>
      <w:rPr>
        <w:sz w:val="12"/>
        <w:szCs w:val="12"/>
      </w:rPr>
      <w:t>Versão: novembro/2022</w:t>
    </w:r>
  </w:p>
  <w:p w14:paraId="7E6B2F40" w14:textId="77777777" w:rsidR="00264532" w:rsidRDefault="00F55A82">
    <w:pPr>
      <w:pStyle w:val="Rodap"/>
      <w:rPr>
        <w:sz w:val="12"/>
        <w:szCs w:val="12"/>
      </w:rPr>
    </w:pPr>
    <w:r>
      <w:rPr>
        <w:sz w:val="12"/>
        <w:szCs w:val="12"/>
      </w:rPr>
      <w:t>Aprovado pela Secretaria de Gestão.</w:t>
    </w:r>
  </w:p>
  <w:p w14:paraId="7100A4D4" w14:textId="77777777" w:rsidR="00264532" w:rsidRDefault="00F55A82">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978C1" w14:textId="77777777" w:rsidR="00000000" w:rsidRDefault="00F55A82">
      <w:r>
        <w:separator/>
      </w:r>
    </w:p>
  </w:footnote>
  <w:footnote w:type="continuationSeparator" w:id="0">
    <w:p w14:paraId="5B76D42E" w14:textId="77777777" w:rsidR="00000000" w:rsidRDefault="00F55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EBACC" w14:textId="77777777" w:rsidR="00264532" w:rsidRDefault="00264532">
    <w:pPr>
      <w:pStyle w:val="Cabealho"/>
    </w:pPr>
  </w:p>
  <w:p w14:paraId="0A40F2A3" w14:textId="77777777" w:rsidR="00264532" w:rsidRDefault="00264532">
    <w:pPr>
      <w:pStyle w:val="Cabealho"/>
    </w:pPr>
  </w:p>
  <w:p w14:paraId="78A91879" w14:textId="77777777" w:rsidR="00264532" w:rsidRDefault="00264532">
    <w:pPr>
      <w:pStyle w:val="Cabealho"/>
    </w:pPr>
  </w:p>
  <w:p w14:paraId="0A1CE22E" w14:textId="47D9A57F" w:rsidR="00264532" w:rsidRDefault="00F55A82">
    <w:pPr>
      <w:jc w:val="right"/>
      <w:rPr>
        <w:rFonts w:cs="Arial"/>
        <w:b/>
        <w:bCs/>
        <w:color w:val="5B5B5F"/>
        <w:sz w:val="16"/>
        <w:szCs w:val="16"/>
      </w:rPr>
    </w:pPr>
    <w:r>
      <w:rPr>
        <w:sz w:val="16"/>
        <w:szCs w:val="16"/>
      </w:rPr>
      <w:t xml:space="preserve">AVISO DE CONTRATAÇÃO DIRETA Nº </w:t>
    </w:r>
    <w:r w:rsidR="00B76EE4">
      <w:rPr>
        <w:rFonts w:cs="Arial"/>
        <w:bCs/>
        <w:color w:val="5B5B5F"/>
        <w:sz w:val="16"/>
        <w:szCs w:val="16"/>
      </w:rPr>
      <w:t>160</w:t>
    </w:r>
    <w:r>
      <w:rPr>
        <w:rFonts w:cs="Arial"/>
        <w:bCs/>
        <w:color w:val="5B5B5F"/>
        <w:sz w:val="16"/>
        <w:szCs w:val="16"/>
      </w:rPr>
      <w:t>0</w:t>
    </w:r>
    <w:r w:rsidR="00B76EE4">
      <w:rPr>
        <w:rFonts w:cs="Arial"/>
        <w:bCs/>
        <w:color w:val="5B5B5F"/>
        <w:sz w:val="16"/>
        <w:szCs w:val="16"/>
      </w:rPr>
      <w:t>6</w:t>
    </w:r>
    <w:r>
      <w:rPr>
        <w:rFonts w:cs="Arial"/>
        <w:bCs/>
        <w:color w:val="5B5B5F"/>
        <w:sz w:val="16"/>
        <w:szCs w:val="16"/>
      </w:rPr>
      <w:t>/2023</w:t>
    </w:r>
  </w:p>
  <w:p w14:paraId="111DBAE2" w14:textId="77777777" w:rsidR="00264532" w:rsidRDefault="00264532">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D003A" w14:textId="77777777" w:rsidR="00264532" w:rsidRDefault="00F55A82">
    <w:pPr>
      <w:pStyle w:val="Cabealho"/>
    </w:pPr>
    <w:r>
      <w:rPr>
        <w:noProof/>
      </w:rPr>
      <w:drawing>
        <wp:anchor distT="0" distB="0" distL="0" distR="0" simplePos="0" relativeHeight="2" behindDoc="1" locked="0" layoutInCell="0" allowOverlap="1" wp14:anchorId="1455A89E" wp14:editId="3532795C">
          <wp:simplePos x="0" y="0"/>
          <wp:positionH relativeFrom="column">
            <wp:posOffset>-990600</wp:posOffset>
          </wp:positionH>
          <wp:positionV relativeFrom="paragraph">
            <wp:posOffset>83820</wp:posOffset>
          </wp:positionV>
          <wp:extent cx="7560310" cy="10692765"/>
          <wp:effectExtent l="0" t="0" r="0" b="0"/>
          <wp:wrapNone/>
          <wp:docPr id="2" name="Imagem 12"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2"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96AB5"/>
    <w:multiLevelType w:val="multilevel"/>
    <w:tmpl w:val="0430DE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ED4456D"/>
    <w:multiLevelType w:val="multilevel"/>
    <w:tmpl w:val="413AD112"/>
    <w:lvl w:ilvl="0">
      <w:start w:val="1"/>
      <w:numFmt w:val="decimal"/>
      <w:lvlText w:val="%1."/>
      <w:lvlJc w:val="left"/>
      <w:pPr>
        <w:tabs>
          <w:tab w:val="num" w:pos="0"/>
        </w:tabs>
        <w:ind w:left="1865" w:hanging="360"/>
      </w:pPr>
    </w:lvl>
    <w:lvl w:ilvl="1">
      <w:start w:val="1"/>
      <w:numFmt w:val="lowerLetter"/>
      <w:lvlText w:val="%2."/>
      <w:lvlJc w:val="left"/>
      <w:pPr>
        <w:tabs>
          <w:tab w:val="num" w:pos="0"/>
        </w:tabs>
        <w:ind w:left="2585" w:hanging="360"/>
      </w:pPr>
    </w:lvl>
    <w:lvl w:ilvl="2">
      <w:start w:val="1"/>
      <w:numFmt w:val="lowerRoman"/>
      <w:lvlText w:val="%3."/>
      <w:lvlJc w:val="right"/>
      <w:pPr>
        <w:tabs>
          <w:tab w:val="num" w:pos="0"/>
        </w:tabs>
        <w:ind w:left="3305" w:hanging="180"/>
      </w:pPr>
    </w:lvl>
    <w:lvl w:ilvl="3">
      <w:start w:val="1"/>
      <w:numFmt w:val="decimal"/>
      <w:lvlText w:val="%4."/>
      <w:lvlJc w:val="left"/>
      <w:pPr>
        <w:tabs>
          <w:tab w:val="num" w:pos="0"/>
        </w:tabs>
        <w:ind w:left="4025" w:hanging="360"/>
      </w:pPr>
    </w:lvl>
    <w:lvl w:ilvl="4">
      <w:start w:val="1"/>
      <w:numFmt w:val="lowerLetter"/>
      <w:lvlText w:val="%5."/>
      <w:lvlJc w:val="left"/>
      <w:pPr>
        <w:tabs>
          <w:tab w:val="num" w:pos="0"/>
        </w:tabs>
        <w:ind w:left="4745" w:hanging="360"/>
      </w:pPr>
    </w:lvl>
    <w:lvl w:ilvl="5">
      <w:start w:val="1"/>
      <w:numFmt w:val="lowerRoman"/>
      <w:lvlText w:val="%6."/>
      <w:lvlJc w:val="right"/>
      <w:pPr>
        <w:tabs>
          <w:tab w:val="num" w:pos="0"/>
        </w:tabs>
        <w:ind w:left="5465" w:hanging="180"/>
      </w:pPr>
    </w:lvl>
    <w:lvl w:ilvl="6">
      <w:start w:val="1"/>
      <w:numFmt w:val="decimal"/>
      <w:lvlText w:val="%7."/>
      <w:lvlJc w:val="left"/>
      <w:pPr>
        <w:tabs>
          <w:tab w:val="num" w:pos="0"/>
        </w:tabs>
        <w:ind w:left="6185" w:hanging="360"/>
      </w:pPr>
    </w:lvl>
    <w:lvl w:ilvl="7">
      <w:start w:val="1"/>
      <w:numFmt w:val="lowerLetter"/>
      <w:lvlText w:val="%8."/>
      <w:lvlJc w:val="left"/>
      <w:pPr>
        <w:tabs>
          <w:tab w:val="num" w:pos="0"/>
        </w:tabs>
        <w:ind w:left="6905" w:hanging="360"/>
      </w:pPr>
    </w:lvl>
    <w:lvl w:ilvl="8">
      <w:start w:val="1"/>
      <w:numFmt w:val="lowerRoman"/>
      <w:lvlText w:val="%9."/>
      <w:lvlJc w:val="right"/>
      <w:pPr>
        <w:tabs>
          <w:tab w:val="num" w:pos="0"/>
        </w:tabs>
        <w:ind w:left="7625" w:hanging="180"/>
      </w:pPr>
    </w:lvl>
  </w:abstractNum>
  <w:abstractNum w:abstractNumId="2" w15:restartNumberingAfterBreak="0">
    <w:nsid w:val="3AAE6879"/>
    <w:multiLevelType w:val="multilevel"/>
    <w:tmpl w:val="922897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9016B4D"/>
    <w:multiLevelType w:val="multilevel"/>
    <w:tmpl w:val="6B786170"/>
    <w:lvl w:ilvl="0">
      <w:start w:val="1"/>
      <w:numFmt w:val="decimal"/>
      <w:pStyle w:val="Ttulo1"/>
      <w:lvlText w:val="%1."/>
      <w:lvlJc w:val="left"/>
      <w:pPr>
        <w:tabs>
          <w:tab w:val="num" w:pos="0"/>
        </w:tabs>
        <w:ind w:left="360" w:hanging="360"/>
      </w:pPr>
      <w:rPr>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541783D"/>
    <w:multiLevelType w:val="multilevel"/>
    <w:tmpl w:val="3E406916"/>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b w:val="0"/>
        <w:bCs/>
        <w:i w:val="0"/>
        <w:strike w:val="0"/>
        <w:dstrike w:val="0"/>
        <w:color w:val="000000"/>
        <w:sz w:val="20"/>
        <w:szCs w:val="20"/>
        <w:u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5" w15:restartNumberingAfterBreak="0">
    <w:nsid w:val="722133F7"/>
    <w:multiLevelType w:val="multilevel"/>
    <w:tmpl w:val="AC748DCC"/>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92770149">
    <w:abstractNumId w:val="3"/>
  </w:num>
  <w:num w:numId="2" w16cid:durableId="634870560">
    <w:abstractNumId w:val="5"/>
  </w:num>
  <w:num w:numId="3" w16cid:durableId="1450389555">
    <w:abstractNumId w:val="0"/>
  </w:num>
  <w:num w:numId="4" w16cid:durableId="1813669339">
    <w:abstractNumId w:val="2"/>
  </w:num>
  <w:num w:numId="5" w16cid:durableId="341587528">
    <w:abstractNumId w:val="4"/>
  </w:num>
  <w:num w:numId="6" w16cid:durableId="2026898377">
    <w:abstractNumId w:val="1"/>
  </w:num>
  <w:num w:numId="7" w16cid:durableId="83403335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 w16cid:durableId="1223251265">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 w16cid:durableId="279579465">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 w16cid:durableId="39258801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 w16cid:durableId="477262709">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 w16cid:durableId="511530547">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 w16cid:durableId="174217492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 w16cid:durableId="2098554707">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5" w16cid:durableId="397634172">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6" w16cid:durableId="1004363890">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7" w16cid:durableId="865101329">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8" w16cid:durableId="1739325485">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9" w16cid:durableId="176321281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20" w16cid:durableId="673143739">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21" w16cid:durableId="1520967456">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22" w16cid:durableId="1605722309">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23" w16cid:durableId="58072078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24" w16cid:durableId="129128622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25" w16cid:durableId="174937853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26" w16cid:durableId="1117144970">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27" w16cid:durableId="381446380">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28" w16cid:durableId="807018053">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29" w16cid:durableId="310984036">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0" w16cid:durableId="227686728">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1" w16cid:durableId="169567736">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2" w16cid:durableId="2066373422">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3" w16cid:durableId="129263486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4" w16cid:durableId="701440500">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5" w16cid:durableId="1558858230">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6" w16cid:durableId="189079917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7" w16cid:durableId="786435630">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8" w16cid:durableId="1172138283">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9" w16cid:durableId="76563312">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0" w16cid:durableId="163462813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1" w16cid:durableId="180388300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2" w16cid:durableId="1304311698">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3" w16cid:durableId="985279647">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4" w16cid:durableId="1652172906">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5" w16cid:durableId="767503576">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6" w16cid:durableId="828442617">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7" w16cid:durableId="1401364813">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8" w16cid:durableId="43695265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9" w16cid:durableId="817186326">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0" w16cid:durableId="1556239052">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1" w16cid:durableId="39326129">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2" w16cid:durableId="46913419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3" w16cid:durableId="1570116125">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4" w16cid:durableId="179516623">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5" w16cid:durableId="4404120">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6" w16cid:durableId="103936184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7" w16cid:durableId="187291035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8" w16cid:durableId="179131587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9" w16cid:durableId="6314234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0" w16cid:durableId="1343360038">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1" w16cid:durableId="1288857756">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2" w16cid:durableId="106240781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3" w16cid:durableId="592131549">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4" w16cid:durableId="1324697625">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5" w16cid:durableId="710568087">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6" w16cid:durableId="1260018192">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7" w16cid:durableId="94353563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8" w16cid:durableId="1349525430">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9" w16cid:durableId="1037851197">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0" w16cid:durableId="446125713">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1" w16cid:durableId="86699302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2" w16cid:durableId="784079796">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3" w16cid:durableId="25987723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4" w16cid:durableId="355078840">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5" w16cid:durableId="1455171696">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6" w16cid:durableId="998651397">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7" w16cid:durableId="1388650275">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8" w16cid:durableId="84871508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9" w16cid:durableId="1193421099">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0" w16cid:durableId="664944332">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1" w16cid:durableId="1061174742">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2" w16cid:durableId="1445032465">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3" w16cid:durableId="780613055">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4" w16cid:durableId="1342395793">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5" w16cid:durableId="1868180462">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6" w16cid:durableId="180556178">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7" w16cid:durableId="1193304700">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8" w16cid:durableId="92286638">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9" w16cid:durableId="1673146438">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0" w16cid:durableId="756361489">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1" w16cid:durableId="828591899">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2" w16cid:durableId="2054422635">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3" w16cid:durableId="203595655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4" w16cid:durableId="1851410686">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5" w16cid:durableId="1809358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6" w16cid:durableId="93640077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7" w16cid:durableId="59074289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8" w16cid:durableId="68550857">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9" w16cid:durableId="1164474759">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0" w16cid:durableId="1574387358">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1" w16cid:durableId="18521472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2" w16cid:durableId="167845694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3" w16cid:durableId="1837961535">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4" w16cid:durableId="1880391318">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5" w16cid:durableId="213471023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6" w16cid:durableId="1654988028">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7" w16cid:durableId="43694468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8" w16cid:durableId="1580407797">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9" w16cid:durableId="422529753">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0" w16cid:durableId="5027629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1" w16cid:durableId="1515417366">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2" w16cid:durableId="135882857">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3" w16cid:durableId="210961420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4" w16cid:durableId="44056551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5" w16cid:durableId="1316686136">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6" w16cid:durableId="8731503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7" w16cid:durableId="1621836909">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8" w16cid:durableId="12731369">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9" w16cid:durableId="1572961643">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0" w16cid:durableId="1870532900">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1" w16cid:durableId="353000415">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2" w16cid:durableId="322781338">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3" w16cid:durableId="156966589">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4" w16cid:durableId="1264418742">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5" w16cid:durableId="1897231202">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6" w16cid:durableId="550269452">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7" w16cid:durableId="200287773">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8" w16cid:durableId="25744280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9" w16cid:durableId="103157135">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0" w16cid:durableId="165105405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1" w16cid:durableId="1209806240">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2" w16cid:durableId="1886284069">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3" w16cid:durableId="1113398942">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4" w16cid:durableId="96528179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5" w16cid:durableId="804935882">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6" w16cid:durableId="1299215825">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7" w16cid:durableId="1862425643">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8" w16cid:durableId="660235515">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9" w16cid:durableId="1532496283">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0" w16cid:durableId="714500707">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1" w16cid:durableId="156266716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2" w16cid:durableId="472647457">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3" w16cid:durableId="73169159">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4" w16cid:durableId="1262255763">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5" w16cid:durableId="1238369711">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6" w16cid:durableId="1587377417">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7" w16cid:durableId="786579157">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8" w16cid:durableId="386538546">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9" w16cid:durableId="829103286">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50" w16cid:durableId="16129544">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51" w16cid:durableId="518785136">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52" w16cid:durableId="1883444018">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53" w16cid:durableId="15931763">
    <w:abstractNumId w:val="3"/>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532"/>
    <w:rsid w:val="00264532"/>
    <w:rsid w:val="0055549B"/>
    <w:rsid w:val="005D7C7C"/>
    <w:rsid w:val="00981B31"/>
    <w:rsid w:val="00B76EE4"/>
    <w:rsid w:val="00B91B7B"/>
    <w:rsid w:val="00F55A82"/>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944B2"/>
  <w15:docId w15:val="{ACE6A452-8110-4754-AD75-FB1D32722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ahoma"/>
      <w:sz w:val="20"/>
      <w:szCs w:val="24"/>
      <w:lang w:eastAsia="pt-BR"/>
    </w:rPr>
  </w:style>
  <w:style w:type="paragraph" w:styleId="Ttulo1">
    <w:name w:val="heading 1"/>
    <w:basedOn w:val="PADRO"/>
    <w:next w:val="Normal"/>
    <w:uiPriority w:val="9"/>
    <w:qFormat/>
    <w:pPr>
      <w:keepNext w:val="0"/>
      <w:widowControl/>
      <w:numPr>
        <w:numId w:val="1"/>
      </w:numPr>
      <w:shd w:val="clear" w:color="auto" w:fill="auto"/>
      <w:spacing w:before="120" w:after="120"/>
      <w:outlineLvl w:val="0"/>
    </w:pPr>
    <w:rPr>
      <w:rFonts w:ascii="Arial" w:hAnsi="Arial" w:cs="Arial"/>
      <w:b/>
    </w:rPr>
  </w:style>
  <w:style w:type="paragraph" w:styleId="Ttulo2">
    <w:name w:val="heading 2"/>
    <w:basedOn w:val="Normal"/>
    <w:next w:val="Normal"/>
    <w:uiPriority w:val="9"/>
    <w:unhideWhenUsed/>
    <w:qFormat/>
    <w:pPr>
      <w:keepNext/>
      <w:keepLines/>
      <w:spacing w:before="360" w:after="200"/>
      <w:outlineLvl w:val="1"/>
    </w:pPr>
    <w:rPr>
      <w:rFonts w:eastAsia="Arial" w:cs="Arial"/>
      <w:sz w:val="34"/>
    </w:rPr>
  </w:style>
  <w:style w:type="paragraph" w:styleId="Ttulo3">
    <w:name w:val="heading 3"/>
    <w:basedOn w:val="Normal"/>
    <w:next w:val="Normal"/>
    <w:uiPriority w:val="9"/>
    <w:unhideWhenUsed/>
    <w:qFormat/>
    <w:pPr>
      <w:keepNext/>
      <w:keepLines/>
      <w:spacing w:before="320" w:after="200"/>
      <w:outlineLvl w:val="2"/>
    </w:pPr>
    <w:rPr>
      <w:rFonts w:eastAsia="Arial" w:cs="Arial"/>
      <w:sz w:val="30"/>
      <w:szCs w:val="30"/>
    </w:rPr>
  </w:style>
  <w:style w:type="paragraph" w:styleId="Ttulo4">
    <w:name w:val="heading 4"/>
    <w:basedOn w:val="Normal"/>
    <w:next w:val="Normal"/>
    <w:uiPriority w:val="9"/>
    <w:unhideWhenUsed/>
    <w:qFormat/>
    <w:pPr>
      <w:keepNext/>
      <w:keepLines/>
      <w:spacing w:before="320" w:after="200"/>
      <w:outlineLvl w:val="3"/>
    </w:pPr>
    <w:rPr>
      <w:rFonts w:eastAsia="Arial" w:cs="Arial"/>
      <w:b/>
      <w:bCs/>
      <w:sz w:val="26"/>
      <w:szCs w:val="26"/>
    </w:rPr>
  </w:style>
  <w:style w:type="paragraph" w:styleId="Ttulo5">
    <w:name w:val="heading 5"/>
    <w:basedOn w:val="Normal"/>
    <w:next w:val="Normal"/>
    <w:uiPriority w:val="9"/>
    <w:unhideWhenUsed/>
    <w:qFormat/>
    <w:pPr>
      <w:keepNext/>
      <w:keepLines/>
      <w:spacing w:before="320" w:after="200"/>
      <w:outlineLvl w:val="4"/>
    </w:pPr>
    <w:rPr>
      <w:rFonts w:eastAsia="Arial" w:cs="Arial"/>
      <w:b/>
      <w:bCs/>
      <w:sz w:val="24"/>
    </w:rPr>
  </w:style>
  <w:style w:type="paragraph" w:styleId="Ttulo6">
    <w:name w:val="heading 6"/>
    <w:basedOn w:val="Normal"/>
    <w:next w:val="Normal"/>
    <w:uiPriority w:val="9"/>
    <w:unhideWhenUsed/>
    <w:qFormat/>
    <w:pPr>
      <w:keepNext/>
      <w:keepLines/>
      <w:spacing w:before="320" w:after="200"/>
      <w:outlineLvl w:val="5"/>
    </w:pPr>
    <w:rPr>
      <w:rFonts w:eastAsia="Arial" w:cs="Arial"/>
      <w:b/>
      <w:bCs/>
      <w:sz w:val="22"/>
      <w:szCs w:val="22"/>
    </w:rPr>
  </w:style>
  <w:style w:type="paragraph" w:styleId="Ttulo7">
    <w:name w:val="heading 7"/>
    <w:basedOn w:val="Normal"/>
    <w:next w:val="Normal"/>
    <w:uiPriority w:val="9"/>
    <w:unhideWhenUsed/>
    <w:qFormat/>
    <w:pPr>
      <w:keepNext/>
      <w:keepLines/>
      <w:spacing w:before="320" w:after="200"/>
      <w:outlineLvl w:val="6"/>
    </w:pPr>
    <w:rPr>
      <w:rFonts w:eastAsia="Arial" w:cs="Arial"/>
      <w:b/>
      <w:bCs/>
      <w:i/>
      <w:iCs/>
      <w:sz w:val="22"/>
      <w:szCs w:val="22"/>
    </w:rPr>
  </w:style>
  <w:style w:type="paragraph" w:styleId="Ttulo8">
    <w:name w:val="heading 8"/>
    <w:basedOn w:val="Normal"/>
    <w:next w:val="Normal"/>
    <w:uiPriority w:val="9"/>
    <w:unhideWhenUsed/>
    <w:qFormat/>
    <w:pPr>
      <w:keepNext/>
      <w:keepLines/>
      <w:spacing w:before="320" w:after="200"/>
      <w:outlineLvl w:val="7"/>
    </w:pPr>
    <w:rPr>
      <w:rFonts w:eastAsia="Arial" w:cs="Arial"/>
      <w:i/>
      <w:iCs/>
      <w:sz w:val="22"/>
      <w:szCs w:val="22"/>
    </w:rPr>
  </w:style>
  <w:style w:type="paragraph" w:styleId="Ttulo9">
    <w:name w:val="heading 9"/>
    <w:basedOn w:val="Normal"/>
    <w:next w:val="Normal"/>
    <w:uiPriority w:val="9"/>
    <w:unhideWhenUsed/>
    <w:qFormat/>
    <w:pPr>
      <w:keepNext/>
      <w:keepLines/>
      <w:spacing w:before="320" w:after="200"/>
      <w:outlineLvl w:val="8"/>
    </w:pPr>
    <w:rPr>
      <w:rFonts w:eastAsia="Arial" w:cs="Arial"/>
      <w:i/>
      <w:i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2Char">
    <w:name w:val="Heading 2 Char"/>
    <w:basedOn w:val="Fontepargpadro"/>
    <w:uiPriority w:val="9"/>
    <w:qFormat/>
    <w:rPr>
      <w:rFonts w:ascii="Arial" w:eastAsia="Arial" w:hAnsi="Arial" w:cs="Arial"/>
      <w:sz w:val="34"/>
    </w:rPr>
  </w:style>
  <w:style w:type="character" w:customStyle="1" w:styleId="Heading3Char">
    <w:name w:val="Heading 3 Char"/>
    <w:basedOn w:val="Fontepargpadro"/>
    <w:uiPriority w:val="9"/>
    <w:qFormat/>
    <w:rPr>
      <w:rFonts w:ascii="Arial" w:eastAsia="Arial" w:hAnsi="Arial" w:cs="Arial"/>
      <w:sz w:val="30"/>
      <w:szCs w:val="30"/>
    </w:rPr>
  </w:style>
  <w:style w:type="character" w:customStyle="1" w:styleId="Heading4Char">
    <w:name w:val="Heading 4 Char"/>
    <w:basedOn w:val="Fontepargpadro"/>
    <w:uiPriority w:val="9"/>
    <w:qFormat/>
    <w:rPr>
      <w:rFonts w:ascii="Arial" w:eastAsia="Arial" w:hAnsi="Arial" w:cs="Arial"/>
      <w:b/>
      <w:bCs/>
      <w:sz w:val="26"/>
      <w:szCs w:val="26"/>
    </w:rPr>
  </w:style>
  <w:style w:type="character" w:customStyle="1" w:styleId="Heading5Char">
    <w:name w:val="Heading 5 Char"/>
    <w:basedOn w:val="Fontepargpadro"/>
    <w:uiPriority w:val="9"/>
    <w:qFormat/>
    <w:rPr>
      <w:rFonts w:ascii="Arial" w:eastAsia="Arial" w:hAnsi="Arial" w:cs="Arial"/>
      <w:b/>
      <w:bCs/>
      <w:sz w:val="24"/>
      <w:szCs w:val="24"/>
    </w:rPr>
  </w:style>
  <w:style w:type="character" w:customStyle="1" w:styleId="Heading6Char">
    <w:name w:val="Heading 6 Char"/>
    <w:basedOn w:val="Fontepargpadro"/>
    <w:uiPriority w:val="9"/>
    <w:qFormat/>
    <w:rPr>
      <w:rFonts w:ascii="Arial" w:eastAsia="Arial" w:hAnsi="Arial" w:cs="Arial"/>
      <w:b/>
      <w:bCs/>
      <w:sz w:val="22"/>
      <w:szCs w:val="22"/>
    </w:rPr>
  </w:style>
  <w:style w:type="character" w:customStyle="1" w:styleId="Heading7Char">
    <w:name w:val="Heading 7 Char"/>
    <w:basedOn w:val="Fontepargpadro"/>
    <w:uiPriority w:val="9"/>
    <w:qFormat/>
    <w:rPr>
      <w:rFonts w:ascii="Arial" w:eastAsia="Arial" w:hAnsi="Arial" w:cs="Arial"/>
      <w:b/>
      <w:bCs/>
      <w:i/>
      <w:iCs/>
      <w:sz w:val="22"/>
      <w:szCs w:val="22"/>
    </w:rPr>
  </w:style>
  <w:style w:type="character" w:customStyle="1" w:styleId="Heading8Char">
    <w:name w:val="Heading 8 Char"/>
    <w:basedOn w:val="Fontepargpadro"/>
    <w:uiPriority w:val="9"/>
    <w:qFormat/>
    <w:rPr>
      <w:rFonts w:ascii="Arial" w:eastAsia="Arial" w:hAnsi="Arial" w:cs="Arial"/>
      <w:i/>
      <w:iCs/>
      <w:sz w:val="22"/>
      <w:szCs w:val="22"/>
    </w:rPr>
  </w:style>
  <w:style w:type="character" w:customStyle="1" w:styleId="Heading9Char">
    <w:name w:val="Heading 9 Char"/>
    <w:basedOn w:val="Fontepargpadro"/>
    <w:uiPriority w:val="9"/>
    <w:qFormat/>
    <w:rPr>
      <w:rFonts w:ascii="Arial" w:eastAsia="Arial" w:hAnsi="Arial" w:cs="Arial"/>
      <w:i/>
      <w:iCs/>
      <w:sz w:val="21"/>
      <w:szCs w:val="21"/>
    </w:rPr>
  </w:style>
  <w:style w:type="character" w:customStyle="1" w:styleId="SubtitleChar">
    <w:name w:val="Subtitle Char"/>
    <w:basedOn w:val="Fontepargpadro"/>
    <w:uiPriority w:val="11"/>
    <w:qFormat/>
    <w:rPr>
      <w:sz w:val="24"/>
      <w:szCs w:val="24"/>
    </w:rPr>
  </w:style>
  <w:style w:type="character" w:customStyle="1" w:styleId="IntenseQuoteChar">
    <w:name w:val="Intense Quote Char"/>
    <w:uiPriority w:val="30"/>
    <w:qFormat/>
    <w:rPr>
      <w:i/>
    </w:rPr>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Heading1Char">
    <w:name w:val="Heading 1 Char"/>
    <w:basedOn w:val="Fontepargpadro"/>
    <w:uiPriority w:val="9"/>
    <w:qFormat/>
    <w:rPr>
      <w:rFonts w:ascii="Arial" w:eastAsia="Arial" w:hAnsi="Arial" w:cs="Arial"/>
      <w:sz w:val="40"/>
      <w:szCs w:val="40"/>
    </w:rPr>
  </w:style>
  <w:style w:type="character" w:customStyle="1" w:styleId="Ttulo2Char">
    <w:name w:val="Título 2 Char"/>
    <w:basedOn w:val="Fontepargpadro"/>
    <w:uiPriority w:val="9"/>
    <w:qFormat/>
    <w:rPr>
      <w:rFonts w:ascii="Arial" w:eastAsia="Arial" w:hAnsi="Arial" w:cs="Arial"/>
      <w:sz w:val="34"/>
    </w:rPr>
  </w:style>
  <w:style w:type="character" w:customStyle="1" w:styleId="Ttulo3Char">
    <w:name w:val="Título 3 Char"/>
    <w:basedOn w:val="Fontepargpadro"/>
    <w:uiPriority w:val="9"/>
    <w:qFormat/>
    <w:rPr>
      <w:rFonts w:ascii="Arial" w:eastAsia="Arial" w:hAnsi="Arial" w:cs="Arial"/>
      <w:sz w:val="30"/>
      <w:szCs w:val="30"/>
    </w:rPr>
  </w:style>
  <w:style w:type="character" w:customStyle="1" w:styleId="Ttulo4Char">
    <w:name w:val="Título 4 Char"/>
    <w:basedOn w:val="Fontepargpadro"/>
    <w:uiPriority w:val="9"/>
    <w:qFormat/>
    <w:rPr>
      <w:rFonts w:ascii="Arial" w:eastAsia="Arial" w:hAnsi="Arial" w:cs="Arial"/>
      <w:b/>
      <w:bCs/>
      <w:sz w:val="26"/>
      <w:szCs w:val="26"/>
    </w:rPr>
  </w:style>
  <w:style w:type="character" w:customStyle="1" w:styleId="Ttulo5Char">
    <w:name w:val="Título 5 Char"/>
    <w:basedOn w:val="Fontepargpadro"/>
    <w:uiPriority w:val="9"/>
    <w:qFormat/>
    <w:rPr>
      <w:rFonts w:ascii="Arial" w:eastAsia="Arial" w:hAnsi="Arial" w:cs="Arial"/>
      <w:b/>
      <w:bCs/>
      <w:sz w:val="24"/>
      <w:szCs w:val="24"/>
    </w:rPr>
  </w:style>
  <w:style w:type="character" w:customStyle="1" w:styleId="Ttulo6Char">
    <w:name w:val="Título 6 Char"/>
    <w:basedOn w:val="Fontepargpadro"/>
    <w:uiPriority w:val="9"/>
    <w:qFormat/>
    <w:rPr>
      <w:rFonts w:ascii="Arial" w:eastAsia="Arial" w:hAnsi="Arial" w:cs="Arial"/>
      <w:b/>
      <w:bCs/>
      <w:sz w:val="22"/>
      <w:szCs w:val="22"/>
    </w:rPr>
  </w:style>
  <w:style w:type="character" w:customStyle="1" w:styleId="Ttulo7Char">
    <w:name w:val="Título 7 Char"/>
    <w:basedOn w:val="Fontepargpadro"/>
    <w:uiPriority w:val="9"/>
    <w:qFormat/>
    <w:rPr>
      <w:rFonts w:ascii="Arial" w:eastAsia="Arial" w:hAnsi="Arial" w:cs="Arial"/>
      <w:b/>
      <w:bCs/>
      <w:i/>
      <w:iCs/>
      <w:sz w:val="22"/>
      <w:szCs w:val="22"/>
    </w:rPr>
  </w:style>
  <w:style w:type="character" w:customStyle="1" w:styleId="Ttulo8Char">
    <w:name w:val="Título 8 Char"/>
    <w:basedOn w:val="Fontepargpadro"/>
    <w:uiPriority w:val="9"/>
    <w:qFormat/>
    <w:rPr>
      <w:rFonts w:ascii="Arial" w:eastAsia="Arial" w:hAnsi="Arial" w:cs="Arial"/>
      <w:i/>
      <w:iCs/>
      <w:sz w:val="22"/>
      <w:szCs w:val="22"/>
    </w:rPr>
  </w:style>
  <w:style w:type="character" w:customStyle="1" w:styleId="Ttulo9Char">
    <w:name w:val="Título 9 Char"/>
    <w:basedOn w:val="Fontepargpadro"/>
    <w:uiPriority w:val="9"/>
    <w:qFormat/>
    <w:rPr>
      <w:rFonts w:ascii="Arial" w:eastAsia="Arial" w:hAnsi="Arial" w:cs="Arial"/>
      <w:i/>
      <w:iCs/>
      <w:sz w:val="21"/>
      <w:szCs w:val="21"/>
    </w:rPr>
  </w:style>
  <w:style w:type="character" w:customStyle="1" w:styleId="TitleChar">
    <w:name w:val="Title Char"/>
    <w:basedOn w:val="Fontepargpadro"/>
    <w:uiPriority w:val="10"/>
    <w:qFormat/>
    <w:rPr>
      <w:sz w:val="48"/>
      <w:szCs w:val="48"/>
    </w:rPr>
  </w:style>
  <w:style w:type="character" w:customStyle="1" w:styleId="SubttuloChar">
    <w:name w:val="Subtítulo Char"/>
    <w:basedOn w:val="Fontepargpadro"/>
    <w:uiPriority w:val="11"/>
    <w:qFormat/>
    <w:rPr>
      <w:sz w:val="24"/>
      <w:szCs w:val="24"/>
    </w:rPr>
  </w:style>
  <w:style w:type="character" w:customStyle="1" w:styleId="CitaoIntensaChar">
    <w:name w:val="Citação Intensa Char"/>
    <w:uiPriority w:val="30"/>
    <w:qFormat/>
    <w:rPr>
      <w:i/>
    </w:rPr>
  </w:style>
  <w:style w:type="character" w:customStyle="1" w:styleId="HeaderChar">
    <w:name w:val="Header Char"/>
    <w:basedOn w:val="Fontepargpadro"/>
    <w:uiPriority w:val="99"/>
    <w:qFormat/>
  </w:style>
  <w:style w:type="character" w:customStyle="1" w:styleId="FooterChar">
    <w:name w:val="Footer Char"/>
    <w:basedOn w:val="Fontepargpadro"/>
    <w:uiPriority w:val="99"/>
    <w:qFormat/>
  </w:style>
  <w:style w:type="character" w:customStyle="1" w:styleId="CaptionChar">
    <w:name w:val="Caption Char"/>
    <w:uiPriority w:val="99"/>
    <w:qFormat/>
  </w:style>
  <w:style w:type="character" w:customStyle="1" w:styleId="TextodenotaderodapChar">
    <w:name w:val="Texto de nota de rodapé Char"/>
    <w:uiPriority w:val="99"/>
    <w:qFormat/>
    <w:rPr>
      <w:sz w:val="18"/>
    </w:rPr>
  </w:style>
  <w:style w:type="character" w:customStyle="1" w:styleId="ncoradanotaderodap">
    <w:name w:val="Âncora da nota de rodapé"/>
    <w:rPr>
      <w:vertAlign w:val="superscript"/>
    </w:rPr>
  </w:style>
  <w:style w:type="character" w:customStyle="1" w:styleId="FootnoteCharacters">
    <w:name w:val="Footnote Characters"/>
    <w:basedOn w:val="Fontepargpadro"/>
    <w:uiPriority w:val="99"/>
    <w:unhideWhenUsed/>
    <w:qFormat/>
    <w:rPr>
      <w:vertAlign w:val="superscript"/>
    </w:rPr>
  </w:style>
  <w:style w:type="character" w:customStyle="1" w:styleId="TextodenotadefimChar">
    <w:name w:val="Texto de nota de fim Char"/>
    <w:uiPriority w:val="99"/>
    <w:qFormat/>
    <w:rPr>
      <w:sz w:val="20"/>
    </w:rPr>
  </w:style>
  <w:style w:type="character" w:customStyle="1" w:styleId="ncoradanotadefim">
    <w:name w:val="Âncora da nota de fim"/>
    <w:rPr>
      <w:vertAlign w:val="superscript"/>
    </w:rPr>
  </w:style>
  <w:style w:type="character" w:customStyle="1" w:styleId="EndnoteCharacters">
    <w:name w:val="Endnote Characters"/>
    <w:basedOn w:val="Fontepargpadro"/>
    <w:uiPriority w:val="99"/>
    <w:semiHidden/>
    <w:unhideWhenUsed/>
    <w:qFormat/>
    <w:rPr>
      <w:vertAlign w:val="superscript"/>
    </w:rPr>
  </w:style>
  <w:style w:type="character" w:customStyle="1" w:styleId="Ttulo1Char">
    <w:name w:val="Título 1 Char"/>
    <w:basedOn w:val="Fontepargpadro"/>
    <w:uiPriority w:val="9"/>
    <w:qFormat/>
    <w:rPr>
      <w:rFonts w:ascii="Arial" w:eastAsia="WenQuanYi Micro Hei" w:hAnsi="Arial" w:cs="Arial"/>
      <w:b/>
      <w:sz w:val="20"/>
      <w:szCs w:val="24"/>
      <w:lang w:eastAsia="zh-CN" w:bidi="hi-IN"/>
    </w:rPr>
  </w:style>
  <w:style w:type="character" w:customStyle="1" w:styleId="CitaoChar">
    <w:name w:val="Citação Char"/>
    <w:basedOn w:val="Fontepargpadro"/>
    <w:qFormat/>
    <w:rPr>
      <w:rFonts w:ascii="Arial" w:eastAsia="Calibri" w:hAnsi="Arial" w:cs="Tahoma"/>
      <w:i/>
      <w:iCs/>
      <w:color w:val="000000"/>
      <w:sz w:val="20"/>
      <w:szCs w:val="24"/>
      <w:shd w:val="clear" w:color="auto" w:fill="FFFFCC"/>
    </w:rPr>
  </w:style>
  <w:style w:type="character" w:customStyle="1" w:styleId="Nivel01Char">
    <w:name w:val="Nivel 01 Char"/>
    <w:basedOn w:val="Ttulo1Char"/>
    <w:qFormat/>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Pr>
      <w:rFonts w:ascii="Arial" w:eastAsia="Calibri" w:hAnsi="Arial" w:cs="Tahoma"/>
      <w:i/>
      <w:iCs/>
      <w:color w:val="000000"/>
      <w:sz w:val="20"/>
      <w:szCs w:val="20"/>
      <w:shd w:val="clear" w:color="auto" w:fill="FFFFCC"/>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Pr>
      <w:sz w:val="16"/>
      <w:szCs w:val="16"/>
    </w:rPr>
  </w:style>
  <w:style w:type="character" w:customStyle="1" w:styleId="TextodecomentrioChar">
    <w:name w:val="Texto de comentário Char"/>
    <w:basedOn w:val="Fontepargpadro"/>
    <w:qFormat/>
    <w:rPr>
      <w:rFonts w:ascii="Arial" w:eastAsia="Times New Roman" w:hAnsi="Arial" w:cs="Tahoma"/>
      <w:sz w:val="20"/>
      <w:szCs w:val="20"/>
      <w:lang w:eastAsia="pt-BR"/>
    </w:rPr>
  </w:style>
  <w:style w:type="character" w:customStyle="1" w:styleId="AssuntodocomentrioChar">
    <w:name w:val="Assunto do comentário Char"/>
    <w:basedOn w:val="TextodecomentrioChar"/>
    <w:uiPriority w:val="99"/>
    <w:semiHidden/>
    <w:qFormat/>
    <w:rPr>
      <w:rFonts w:ascii="Arial" w:eastAsia="Times New Roman" w:hAnsi="Arial" w:cs="Tahoma"/>
      <w:b/>
      <w:bCs/>
      <w:sz w:val="20"/>
      <w:szCs w:val="20"/>
      <w:lang w:eastAsia="pt-BR"/>
    </w:rPr>
  </w:style>
  <w:style w:type="character" w:customStyle="1" w:styleId="LinkdaInternet">
    <w:name w:val="Link da Internet"/>
    <w:basedOn w:val="Fontepargpadro"/>
    <w:uiPriority w:val="99"/>
    <w:unhideWhenUsed/>
    <w:rPr>
      <w:color w:val="0563C1" w:themeColor="hyperlink"/>
      <w:u w:val="single"/>
    </w:rPr>
  </w:style>
  <w:style w:type="character" w:customStyle="1" w:styleId="Nivel4Char">
    <w:name w:val="Nivel 4 Char"/>
    <w:basedOn w:val="Fontepargpadro"/>
    <w:qFormat/>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uiPriority w:val="99"/>
    <w:semiHidden/>
    <w:qFormat/>
    <w:rPr>
      <w:rFonts w:ascii="Segoe UI" w:eastAsia="Times New Roman" w:hAnsi="Segoe UI" w:cs="Segoe UI"/>
      <w:sz w:val="18"/>
      <w:szCs w:val="18"/>
      <w:lang w:eastAsia="pt-BR"/>
    </w:rPr>
  </w:style>
  <w:style w:type="character" w:customStyle="1" w:styleId="CabealhoChar">
    <w:name w:val="Cabeçalho Char"/>
    <w:basedOn w:val="Fontepargpadro"/>
    <w:uiPriority w:val="99"/>
    <w:qFormat/>
    <w:rPr>
      <w:rFonts w:ascii="Arial" w:eastAsia="Times New Roman" w:hAnsi="Arial" w:cs="Tahoma"/>
      <w:sz w:val="20"/>
      <w:szCs w:val="24"/>
      <w:lang w:eastAsia="pt-BR"/>
    </w:rPr>
  </w:style>
  <w:style w:type="character" w:customStyle="1" w:styleId="RodapChar">
    <w:name w:val="Rodapé Char"/>
    <w:basedOn w:val="Fontepargpadro"/>
    <w:uiPriority w:val="99"/>
    <w:qFormat/>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Pr>
      <w:color w:val="954F72" w:themeColor="followedHyperlink"/>
      <w:u w:val="single"/>
    </w:rPr>
  </w:style>
  <w:style w:type="character" w:styleId="Forte">
    <w:name w:val="Strong"/>
    <w:basedOn w:val="Fontepargpadro"/>
    <w:uiPriority w:val="22"/>
    <w:qFormat/>
    <w:rPr>
      <w:b/>
      <w:bCs/>
    </w:rPr>
  </w:style>
  <w:style w:type="character" w:customStyle="1" w:styleId="TtuloChar">
    <w:name w:val="Título Char"/>
    <w:basedOn w:val="Fontepargpadro"/>
    <w:qFormat/>
    <w:rPr>
      <w:rFonts w:ascii="Liberation Sans" w:eastAsia="Noto Sans CJK SC" w:hAnsi="Liberation Sans" w:cs="FreeSans"/>
      <w:sz w:val="28"/>
      <w:szCs w:val="28"/>
      <w:lang w:eastAsia="pt-BR"/>
    </w:rPr>
  </w:style>
  <w:style w:type="character" w:customStyle="1" w:styleId="CorpodetextoChar">
    <w:name w:val="Corpo de texto Char"/>
    <w:basedOn w:val="Fontepargpadro"/>
    <w:qFormat/>
    <w:rPr>
      <w:rFonts w:ascii="Arial" w:eastAsia="Times New Roman" w:hAnsi="Arial" w:cs="Tahoma"/>
      <w:sz w:val="20"/>
      <w:szCs w:val="24"/>
      <w:lang w:eastAsia="pt-BR"/>
    </w:rPr>
  </w:style>
  <w:style w:type="character" w:customStyle="1" w:styleId="CitaoChar1">
    <w:name w:val="Citação Char1"/>
    <w:basedOn w:val="Fontepargpadro"/>
    <w:uiPriority w:val="29"/>
    <w:qFormat/>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Pr>
      <w:rFonts w:ascii="Arial" w:eastAsia="Times New Roman" w:hAnsi="Arial" w:cs="Tahoma"/>
      <w:sz w:val="20"/>
      <w:szCs w:val="24"/>
      <w:lang w:eastAsia="pt-BR"/>
    </w:rPr>
  </w:style>
  <w:style w:type="character" w:customStyle="1" w:styleId="RodapChar1">
    <w:name w:val="Rodapé Char1"/>
    <w:basedOn w:val="Fontepargpadro"/>
    <w:uiPriority w:val="99"/>
    <w:semiHidden/>
    <w:qFormat/>
    <w:rPr>
      <w:rFonts w:ascii="Arial" w:eastAsia="Times New Roman" w:hAnsi="Arial" w:cs="Tahoma"/>
      <w:sz w:val="20"/>
      <w:szCs w:val="24"/>
      <w:lang w:eastAsia="pt-BR"/>
    </w:rPr>
  </w:style>
  <w:style w:type="character" w:customStyle="1" w:styleId="cf01">
    <w:name w:val="cf01"/>
    <w:basedOn w:val="Fontepargpadro"/>
    <w:qFormat/>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styleId="TextodoEspaoReservado">
    <w:name w:val="Placeholder Text"/>
    <w:basedOn w:val="Fontepargpadro"/>
    <w:uiPriority w:val="99"/>
    <w:semiHidden/>
    <w:qFormat/>
    <w:rPr>
      <w:color w:val="808080"/>
    </w:rPr>
  </w:style>
  <w:style w:type="character" w:customStyle="1" w:styleId="Estilo1">
    <w:name w:val="Estilo1"/>
    <w:basedOn w:val="Fontepargpadro"/>
    <w:uiPriority w:val="1"/>
    <w:qFormat/>
    <w:rPr>
      <w:rFonts w:ascii="Arial" w:hAnsi="Arial"/>
      <w:b/>
      <w:color w:val="538135" w:themeColor="accent6" w:themeShade="BF"/>
      <w:sz w:val="24"/>
    </w:rPr>
  </w:style>
  <w:style w:type="character" w:styleId="MenoPendente">
    <w:name w:val="Unresolved Mention"/>
    <w:basedOn w:val="Fontepargpadro"/>
    <w:uiPriority w:val="99"/>
    <w:semiHidden/>
    <w:unhideWhenUsed/>
    <w:qFormat/>
    <w:rPr>
      <w:color w:val="605E5C"/>
      <w:shd w:val="clear" w:color="auto" w:fill="E1DFDD"/>
    </w:rPr>
  </w:style>
  <w:style w:type="character" w:customStyle="1" w:styleId="Vnculodendice">
    <w:name w:val="Vínculo de índice"/>
    <w:qFormat/>
  </w:style>
  <w:style w:type="paragraph" w:styleId="Ttulo">
    <w:name w:val="Title"/>
    <w:basedOn w:val="Normal"/>
    <w:next w:val="Corpodetexto"/>
    <w:qFormat/>
    <w:pPr>
      <w:keepNext/>
      <w:spacing w:before="240" w:after="120"/>
    </w:pPr>
    <w:rPr>
      <w:rFonts w:ascii="Liberation Sans" w:eastAsia="Noto Sans CJK SC" w:hAnsi="Liberation Sans" w:cs="FreeSans"/>
      <w:sz w:val="28"/>
      <w:szCs w:val="28"/>
    </w:rPr>
  </w:style>
  <w:style w:type="paragraph" w:styleId="Corpodetexto">
    <w:name w:val="Body Text"/>
    <w:basedOn w:val="Normal"/>
    <w:pPr>
      <w:spacing w:after="140" w:line="276" w:lineRule="auto"/>
    </w:pPr>
  </w:style>
  <w:style w:type="paragraph" w:styleId="Lista">
    <w:name w:val="List"/>
    <w:basedOn w:val="Corpodetexto"/>
    <w:rPr>
      <w:rFonts w:cs="FreeSans"/>
    </w:rPr>
  </w:style>
  <w:style w:type="paragraph" w:styleId="Legenda">
    <w:name w:val="caption"/>
    <w:basedOn w:val="Normal"/>
    <w:qFormat/>
    <w:pPr>
      <w:suppressLineNumbers/>
      <w:spacing w:before="120" w:after="120"/>
    </w:pPr>
    <w:rPr>
      <w:rFonts w:cs="FreeSans"/>
      <w:i/>
      <w:iCs/>
      <w:sz w:val="24"/>
    </w:rPr>
  </w:style>
  <w:style w:type="paragraph" w:customStyle="1" w:styleId="ndice">
    <w:name w:val="Índice"/>
    <w:basedOn w:val="Normal"/>
    <w:qFormat/>
    <w:pPr>
      <w:suppressLineNumbers/>
    </w:pPr>
    <w:rPr>
      <w:rFonts w:cs="FreeSans"/>
    </w:rPr>
  </w:style>
  <w:style w:type="paragraph" w:styleId="SemEspaamento">
    <w:name w:val="No Spacing"/>
    <w:uiPriority w:val="1"/>
    <w:qFormat/>
  </w:style>
  <w:style w:type="paragraph" w:styleId="Subttulo">
    <w:name w:val="Subtitle"/>
    <w:basedOn w:val="Normal"/>
    <w:next w:val="Normal"/>
    <w:uiPriority w:val="11"/>
    <w:qFormat/>
    <w:pPr>
      <w:spacing w:before="200" w:after="200"/>
    </w:pPr>
    <w:rPr>
      <w:sz w:val="24"/>
    </w:rPr>
  </w:style>
  <w:style w:type="paragraph" w:styleId="CitaoIntensa">
    <w:name w:val="Intense Quote"/>
    <w:basedOn w:val="Normal"/>
    <w:next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Textodenotaderodap">
    <w:name w:val="footnote text"/>
    <w:basedOn w:val="Normal"/>
    <w:uiPriority w:val="99"/>
    <w:semiHidden/>
    <w:unhideWhenUsed/>
    <w:pPr>
      <w:spacing w:after="40"/>
    </w:pPr>
    <w:rPr>
      <w:sz w:val="18"/>
    </w:rPr>
  </w:style>
  <w:style w:type="paragraph" w:styleId="Textodenotadefim">
    <w:name w:val="endnote text"/>
    <w:basedOn w:val="Normal"/>
    <w:uiPriority w:val="99"/>
    <w:semiHidden/>
    <w:unhideWhenUsed/>
  </w:style>
  <w:style w:type="paragraph" w:styleId="Sumrio2">
    <w:name w:val="toc 2"/>
    <w:basedOn w:val="Normal"/>
    <w:next w:val="Normal"/>
    <w:uiPriority w:val="39"/>
    <w:unhideWhenUsed/>
    <w:pPr>
      <w:spacing w:after="57"/>
      <w:ind w:left="283"/>
    </w:pPr>
  </w:style>
  <w:style w:type="paragraph" w:styleId="Sumrio3">
    <w:name w:val="toc 3"/>
    <w:basedOn w:val="Normal"/>
    <w:next w:val="Normal"/>
    <w:uiPriority w:val="39"/>
    <w:unhideWhenUsed/>
    <w:pPr>
      <w:spacing w:after="57"/>
      <w:ind w:left="567"/>
    </w:pPr>
  </w:style>
  <w:style w:type="paragraph" w:styleId="Sumrio4">
    <w:name w:val="toc 4"/>
    <w:basedOn w:val="Normal"/>
    <w:next w:val="Normal"/>
    <w:uiPriority w:val="39"/>
    <w:unhideWhenUsed/>
    <w:pPr>
      <w:spacing w:after="57"/>
      <w:ind w:left="850"/>
    </w:pPr>
  </w:style>
  <w:style w:type="paragraph" w:styleId="Sumrio5">
    <w:name w:val="toc 5"/>
    <w:basedOn w:val="Normal"/>
    <w:next w:val="Normal"/>
    <w:uiPriority w:val="39"/>
    <w:unhideWhenUsed/>
    <w:pPr>
      <w:spacing w:after="57"/>
      <w:ind w:left="1134"/>
    </w:pPr>
  </w:style>
  <w:style w:type="paragraph" w:styleId="Sumrio6">
    <w:name w:val="toc 6"/>
    <w:basedOn w:val="Normal"/>
    <w:next w:val="Normal"/>
    <w:uiPriority w:val="39"/>
    <w:unhideWhenUsed/>
    <w:pPr>
      <w:spacing w:after="57"/>
      <w:ind w:left="1417"/>
    </w:pPr>
  </w:style>
  <w:style w:type="paragraph" w:styleId="Sumrio7">
    <w:name w:val="toc 7"/>
    <w:basedOn w:val="Normal"/>
    <w:next w:val="Normal"/>
    <w:uiPriority w:val="39"/>
    <w:unhideWhenUsed/>
    <w:pPr>
      <w:spacing w:after="57"/>
      <w:ind w:left="1701"/>
    </w:pPr>
  </w:style>
  <w:style w:type="paragraph" w:styleId="Sumrio8">
    <w:name w:val="toc 8"/>
    <w:basedOn w:val="Normal"/>
    <w:next w:val="Normal"/>
    <w:uiPriority w:val="39"/>
    <w:unhideWhenUsed/>
    <w:pPr>
      <w:spacing w:after="57"/>
      <w:ind w:left="1984"/>
    </w:pPr>
  </w:style>
  <w:style w:type="paragraph" w:styleId="Sumrio9">
    <w:name w:val="toc 9"/>
    <w:basedOn w:val="Normal"/>
    <w:next w:val="Normal"/>
    <w:uiPriority w:val="39"/>
    <w:unhideWhenUsed/>
    <w:pPr>
      <w:spacing w:after="57"/>
      <w:ind w:left="2268"/>
    </w:pPr>
  </w:style>
  <w:style w:type="paragraph" w:styleId="ndicedeilustraes">
    <w:name w:val="table of figures"/>
    <w:basedOn w:val="Normal"/>
    <w:next w:val="Normal"/>
    <w:uiPriority w:val="99"/>
    <w:unhideWhenUsed/>
    <w:qFormat/>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qFormat/>
    <w:pPr>
      <w:numPr>
        <w:numId w:val="0"/>
      </w:numPr>
      <w:spacing w:before="480"/>
      <w:ind w:right="-15"/>
      <w:outlineLvl w:val="9"/>
    </w:pPr>
    <w:rPr>
      <w:rFonts w:cs="Times New Roman"/>
      <w:b w:val="0"/>
      <w:bCs/>
      <w:color w:val="000000"/>
      <w:szCs w:val="20"/>
    </w:rPr>
  </w:style>
  <w:style w:type="paragraph" w:customStyle="1" w:styleId="PADRO">
    <w:name w:val="PADRÃO"/>
    <w:qFormat/>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pPr>
      <w:ind w:left="720"/>
      <w:contextualSpacing/>
    </w:pPr>
  </w:style>
  <w:style w:type="paragraph" w:customStyle="1" w:styleId="citao2">
    <w:name w:val="citação 2"/>
    <w:basedOn w:val="Citao"/>
    <w:qFormat/>
    <w:rPr>
      <w:szCs w:val="20"/>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unhideWhenUsed/>
    <w:qFormat/>
    <w:rPr>
      <w:szCs w:val="20"/>
    </w:rPr>
  </w:style>
  <w:style w:type="paragraph" w:styleId="Assuntodocomentrio">
    <w:name w:val="annotation subject"/>
    <w:basedOn w:val="Textodecomentrio"/>
    <w:next w:val="Textodecomentrio"/>
    <w:uiPriority w:val="99"/>
    <w:semiHidden/>
    <w:unhideWhenUsed/>
    <w:qFormat/>
    <w:rPr>
      <w:b/>
      <w:bCs/>
    </w:rPr>
  </w:style>
  <w:style w:type="paragraph" w:customStyle="1" w:styleId="Nivel1">
    <w:name w:val="Nivel1"/>
    <w:basedOn w:val="Ttulo1"/>
    <w:qFormat/>
    <w:pPr>
      <w:numPr>
        <w:numId w:val="0"/>
      </w:numPr>
      <w:spacing w:before="480"/>
      <w:ind w:left="644"/>
      <w:outlineLvl w:val="9"/>
    </w:pPr>
    <w:rPr>
      <w:rFonts w:cs="Times New Roman"/>
      <w:b w:val="0"/>
      <w:color w:val="000000"/>
      <w:szCs w:val="20"/>
    </w:rPr>
  </w:style>
  <w:style w:type="paragraph" w:customStyle="1" w:styleId="Nivel2">
    <w:name w:val="Nivel 2"/>
    <w:qFormat/>
    <w:pPr>
      <w:numPr>
        <w:numId w:val="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tabs>
        <w:tab w:val="left" w:pos="360"/>
      </w:tabs>
    </w:pPr>
  </w:style>
  <w:style w:type="paragraph" w:styleId="Textodebalo">
    <w:name w:val="Balloon Text"/>
    <w:basedOn w:val="Normal"/>
    <w:uiPriority w:val="99"/>
    <w:semiHidden/>
    <w:unhideWhenUsed/>
    <w:qFormat/>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uiPriority w:val="99"/>
    <w:unhideWhenUsed/>
    <w:pPr>
      <w:tabs>
        <w:tab w:val="center" w:pos="4252"/>
        <w:tab w:val="right" w:pos="8504"/>
      </w:tabs>
    </w:pPr>
  </w:style>
  <w:style w:type="paragraph" w:styleId="Rodap">
    <w:name w:val="footer"/>
    <w:basedOn w:val="Normal"/>
    <w:uiPriority w:val="99"/>
    <w:unhideWhenUsed/>
    <w:pPr>
      <w:tabs>
        <w:tab w:val="center" w:pos="4252"/>
        <w:tab w:val="right" w:pos="8504"/>
      </w:tabs>
    </w:pPr>
  </w:style>
  <w:style w:type="paragraph" w:customStyle="1" w:styleId="Nivel01Titulo">
    <w:name w:val="Nivel_01_Titulo"/>
    <w:basedOn w:val="Ttulo1"/>
    <w:next w:val="Normal"/>
    <w:qFormat/>
    <w:pPr>
      <w:numPr>
        <w:numId w:val="0"/>
      </w:numPr>
      <w:tabs>
        <w:tab w:val="left" w:pos="360"/>
        <w:tab w:val="left" w:pos="567"/>
      </w:tabs>
      <w:ind w:firstLine="567"/>
      <w:outlineLvl w:val="9"/>
    </w:pPr>
    <w:rPr>
      <w:rFonts w:cs="Times New Roman"/>
      <w:b w:val="0"/>
      <w:bCs/>
      <w:szCs w:val="20"/>
    </w:rPr>
  </w:style>
  <w:style w:type="paragraph" w:styleId="Reviso">
    <w:name w:val="Revision"/>
    <w:uiPriority w:val="99"/>
    <w:semiHidden/>
    <w:qFormat/>
    <w:rPr>
      <w:rFonts w:ascii="Arial" w:eastAsia="Times New Roman" w:hAnsi="Arial" w:cs="Tahoma"/>
      <w:sz w:val="20"/>
      <w:szCs w:val="24"/>
      <w:lang w:eastAsia="pt-BR"/>
    </w:rPr>
  </w:style>
  <w:style w:type="paragraph" w:styleId="CabealhodoSumrio">
    <w:name w:val="TOC Heading"/>
    <w:basedOn w:val="Ttulo1"/>
    <w:next w:val="Normal"/>
    <w:uiPriority w:val="39"/>
    <w:unhideWhenUsed/>
    <w:qFormat/>
    <w:pPr>
      <w:keepNext/>
      <w:keepLines/>
      <w:numPr>
        <w:numId w:val="0"/>
      </w:numPr>
      <w:spacing w:before="240" w:after="0" w:line="259" w:lineRule="auto"/>
      <w:ind w:firstLine="567"/>
      <w:jc w:val="left"/>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uiPriority w:val="39"/>
    <w:unhideWhenUsed/>
    <w:pPr>
      <w:spacing w:after="100"/>
    </w:pPr>
  </w:style>
  <w:style w:type="paragraph" w:customStyle="1" w:styleId="Standard">
    <w:name w:val="Standard"/>
    <w:qFormat/>
    <w:pPr>
      <w:widowControl w:val="0"/>
    </w:pPr>
    <w:rPr>
      <w:rFonts w:ascii="Liberation Serif" w:eastAsia="DejaVu Sans" w:hAnsi="Liberation Serif" w:cs="Lohit Hindi"/>
      <w:color w:val="00000A"/>
      <w:sz w:val="24"/>
      <w:szCs w:val="24"/>
      <w:lang w:eastAsia="zh-CN" w:bidi="hi-IN"/>
    </w:rPr>
  </w:style>
  <w:style w:type="paragraph" w:styleId="NormalWeb">
    <w:name w:val="Normal (Web)"/>
    <w:qFormat/>
    <w:pPr>
      <w:spacing w:beforeAutospacing="1" w:afterAutospacing="1"/>
    </w:pPr>
    <w:rPr>
      <w:rFonts w:ascii="Times New Roman" w:eastAsia="Times New Roman" w:hAnsi="Times New Roman" w:cs="Times New Roman"/>
      <w:sz w:val="24"/>
      <w:szCs w:val="24"/>
      <w:lang w:eastAsia="pt-BR"/>
    </w:rPr>
  </w:style>
  <w:style w:type="paragraph" w:customStyle="1" w:styleId="texto">
    <w:name w:val="texto"/>
    <w:qFormat/>
    <w:pPr>
      <w:widowControl w:val="0"/>
      <w:tabs>
        <w:tab w:val="left" w:pos="1048"/>
        <w:tab w:val="left" w:pos="1756"/>
        <w:tab w:val="left" w:pos="2464"/>
        <w:tab w:val="left" w:pos="3172"/>
        <w:tab w:val="left" w:pos="3880"/>
        <w:tab w:val="left" w:pos="4588"/>
        <w:tab w:val="left" w:pos="5296"/>
        <w:tab w:val="left" w:pos="6004"/>
        <w:tab w:val="left" w:pos="6712"/>
        <w:tab w:val="left" w:pos="7420"/>
        <w:tab w:val="left" w:pos="8128"/>
        <w:tab w:val="left" w:pos="8836"/>
        <w:tab w:val="left" w:pos="9544"/>
        <w:tab w:val="left" w:pos="10252"/>
        <w:tab w:val="left" w:pos="10960"/>
        <w:tab w:val="left" w:pos="11668"/>
        <w:tab w:val="left" w:pos="12376"/>
        <w:tab w:val="left" w:pos="13084"/>
        <w:tab w:val="left" w:pos="13792"/>
        <w:tab w:val="left" w:pos="14500"/>
        <w:tab w:val="left" w:pos="15208"/>
        <w:tab w:val="left" w:pos="15916"/>
        <w:tab w:val="left" w:pos="16624"/>
        <w:tab w:val="left" w:pos="17332"/>
        <w:tab w:val="left" w:pos="18040"/>
        <w:tab w:val="left" w:pos="18748"/>
        <w:tab w:val="left" w:pos="19456"/>
        <w:tab w:val="left" w:pos="20164"/>
        <w:tab w:val="left" w:pos="20872"/>
        <w:tab w:val="left" w:pos="21580"/>
        <w:tab w:val="left" w:pos="22288"/>
        <w:tab w:val="left" w:pos="22996"/>
        <w:tab w:val="left" w:pos="23704"/>
        <w:tab w:val="left" w:pos="24412"/>
        <w:tab w:val="left" w:pos="25120"/>
        <w:tab w:val="left" w:pos="25828"/>
        <w:tab w:val="left" w:pos="26536"/>
        <w:tab w:val="left" w:pos="27244"/>
        <w:tab w:val="left" w:pos="27952"/>
        <w:tab w:val="left" w:pos="28660"/>
      </w:tabs>
      <w:spacing w:line="240" w:lineRule="atLeast"/>
      <w:ind w:left="170" w:hanging="170"/>
      <w:jc w:val="both"/>
    </w:pPr>
    <w:rPr>
      <w:rFonts w:ascii="Liberation Serif" w:eastAsia="Droid Sans Fallback" w:hAnsi="Liberation Serif" w:cs="FreeSans"/>
      <w:color w:val="00000A"/>
      <w:sz w:val="24"/>
      <w:szCs w:val="24"/>
      <w:lang w:eastAsia="zh-CN" w:bidi="hi-IN"/>
    </w:rPr>
  </w:style>
  <w:style w:type="table" w:customStyle="1" w:styleId="TableGridLight">
    <w:name w:val="Table Grid Light"/>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implesTabela1">
    <w:name w:val="Plain Table 1"/>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SimplesTabela2">
    <w:name w:val="Plain Table 2"/>
    <w:basedOn w:val="Tabe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SimplesTabela3">
    <w:name w:val="Plain Table 3"/>
    <w:basedOn w:val="Tabe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TabelaSimples4">
    <w:name w:val="Plain Table 4"/>
    <w:basedOn w:val="Tabe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TabelaSimples5">
    <w:name w:val="Plain Table 5"/>
    <w:basedOn w:val="Tabe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TabeladeGrade1Clara">
    <w:name w:val="Grid Table 1 Light"/>
    <w:basedOn w:val="Tabe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ela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5B9BD5"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basedOn w:val="Tabela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ED7D31"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Tabela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A5A5A5"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Tabela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C000"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Tabela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4472C4"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basedOn w:val="Tabela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70AD47"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eladeGrade2">
    <w:name w:val="Grid Table 2"/>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Tabela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1" w:themeFillTint="34"/>
      </w:tcPr>
    </w:tblStylePr>
    <w:tblStylePr w:type="band1Horz">
      <w:rPr>
        <w:color w:val="404040"/>
        <w:sz w:val="22"/>
      </w:rPr>
      <w:tblPr/>
      <w:tcPr>
        <w:shd w:val="clear" w:color="DDEAF6" w:fill="DDEAF6" w:themeFill="accent1" w:themeFillTint="34"/>
      </w:tcPr>
    </w:tblStylePr>
  </w:style>
  <w:style w:type="table" w:customStyle="1" w:styleId="GridTable2-Accent2">
    <w:name w:val="Grid Table 2 - Accent 2"/>
    <w:basedOn w:val="Tabela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2-Accent3">
    <w:name w:val="Grid Table 2 - Accent 3"/>
    <w:basedOn w:val="Tabela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2-Accent4">
    <w:name w:val="Grid Table 2 - Accent 4"/>
    <w:basedOn w:val="Tabela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2-Accent5">
    <w:name w:val="Grid Table 2 - Accent 5"/>
    <w:basedOn w:val="Tabela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8E2F3" w:fill="D8E2F3" w:themeFill="accent5" w:themeFillTint="34"/>
      </w:tcPr>
    </w:tblStylePr>
    <w:tblStylePr w:type="band1Horz">
      <w:rPr>
        <w:color w:val="404040"/>
        <w:sz w:val="22"/>
      </w:rPr>
      <w:tblPr/>
      <w:tcPr>
        <w:shd w:val="clear" w:color="D8E2F3" w:fill="D8E2F3" w:themeFill="accent5" w:themeFillTint="34"/>
      </w:tcPr>
    </w:tblStylePr>
  </w:style>
  <w:style w:type="table" w:customStyle="1" w:styleId="GridTable2-Accent6">
    <w:name w:val="Grid Table 2 - Accent 6"/>
    <w:basedOn w:val="Tabela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TabeladeGrade3">
    <w:name w:val="Grid Table 3"/>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Tabela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DEAF6" w:fill="DDEAF6" w:themeFill="accent1" w:themeFillTint="34"/>
      </w:tcPr>
    </w:tblStylePr>
    <w:tblStylePr w:type="band1Horz">
      <w:rPr>
        <w:color w:val="404040"/>
        <w:sz w:val="22"/>
      </w:rPr>
      <w:tblPr/>
      <w:tcPr>
        <w:shd w:val="clear" w:color="DDEAF6" w:fill="DDEAF6" w:themeFill="accent1" w:themeFillTint="34"/>
      </w:tcPr>
    </w:tblStylePr>
  </w:style>
  <w:style w:type="table" w:customStyle="1" w:styleId="GridTable3-Accent2">
    <w:name w:val="Grid Table 3 - Accent 2"/>
    <w:basedOn w:val="Tabela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3-Accent3">
    <w:name w:val="Grid Table 3 - Accent 3"/>
    <w:basedOn w:val="Tabela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3-Accent4">
    <w:name w:val="Grid Table 3 - Accent 4"/>
    <w:basedOn w:val="Tabela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3-Accent5">
    <w:name w:val="Grid Table 3 - Accent 5"/>
    <w:basedOn w:val="Tabela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8E2F3" w:fill="D8E2F3" w:themeFill="accent5" w:themeFillTint="34"/>
      </w:tcPr>
    </w:tblStylePr>
    <w:tblStylePr w:type="band1Horz">
      <w:rPr>
        <w:color w:val="404040"/>
        <w:sz w:val="22"/>
      </w:rPr>
      <w:tblPr/>
      <w:tcPr>
        <w:shd w:val="clear" w:color="D8E2F3" w:fill="D8E2F3" w:themeFill="accent5" w:themeFillTint="34"/>
      </w:tcPr>
    </w:tblStylePr>
  </w:style>
  <w:style w:type="table" w:customStyle="1" w:styleId="GridTable3-Accent6">
    <w:name w:val="Grid Table 3 - Accent 6"/>
    <w:basedOn w:val="Tabela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TabeladeGrade4">
    <w:name w:val="Grid Table 4"/>
    <w:basedOn w:val="Tabe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Tabela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b/>
        <w:color w:val="FFFFFF"/>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68A2D8" w:fill="68A2D8" w:themeFill="accent1" w:themeFillTint="EA"/>
      </w:tcPr>
    </w:tblStylePr>
    <w:tblStylePr w:type="lastRow">
      <w:rPr>
        <w:b/>
        <w:color w:val="404040"/>
      </w:rPr>
      <w:tblPr/>
      <w:tcPr>
        <w:tcBorders>
          <w:top w:val="single" w:sz="4" w:space="0" w:color="5B9BD5"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EEBF6" w:fill="DEEBF6" w:themeFill="accent1" w:themeFillTint="32"/>
      </w:tcPr>
    </w:tblStylePr>
    <w:tblStylePr w:type="band1Horz">
      <w:rPr>
        <w:color w:val="404040"/>
        <w:sz w:val="22"/>
      </w:rPr>
      <w:tblPr/>
      <w:tcPr>
        <w:shd w:val="clear" w:color="DEEBF6" w:fill="DEEBF6" w:themeFill="accent1" w:themeFillTint="32"/>
      </w:tcPr>
    </w:tblStylePr>
  </w:style>
  <w:style w:type="table" w:customStyle="1" w:styleId="GridTable4-Accent2">
    <w:name w:val="Grid Table 4 - Accent 2"/>
    <w:basedOn w:val="Tabela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color w:val="FFFFFF"/>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color w:val="404040"/>
      </w:rPr>
      <w:tblPr/>
      <w:tcPr>
        <w:tcBorders>
          <w:top w:val="single" w:sz="4" w:space="0" w:color="ED7D31"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4-Accent3">
    <w:name w:val="Grid Table 4 - Accent 3"/>
    <w:basedOn w:val="Tabela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color w:val="FFFFFF"/>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color w:val="404040"/>
      </w:rPr>
      <w:tblPr/>
      <w:tcPr>
        <w:tcBorders>
          <w:top w:val="single" w:sz="4" w:space="0" w:color="A5A5A5"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4-Accent4">
    <w:name w:val="Grid Table 4 - Accent 4"/>
    <w:basedOn w:val="Tabela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color w:val="FFFFFF"/>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color w:val="404040"/>
      </w:rPr>
      <w:tblPr/>
      <w:tcPr>
        <w:tcBorders>
          <w:top w:val="single" w:sz="4" w:space="0" w:color="FFC000"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4-Accent5">
    <w:name w:val="Grid Table 4 - Accent 5"/>
    <w:basedOn w:val="Tabela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8E2F3" w:fill="D8E2F3" w:themeFill="accent5" w:themeFillTint="34"/>
      </w:tcPr>
    </w:tblStylePr>
    <w:tblStylePr w:type="band1Horz">
      <w:rPr>
        <w:color w:val="404040"/>
        <w:sz w:val="22"/>
      </w:rPr>
      <w:tblPr/>
      <w:tcPr>
        <w:shd w:val="clear" w:color="D8E2F3" w:fill="D8E2F3" w:themeFill="accent5" w:themeFillTint="34"/>
      </w:tcPr>
    </w:tblStylePr>
  </w:style>
  <w:style w:type="table" w:customStyle="1" w:styleId="GridTable4-Accent6">
    <w:name w:val="Grid Table 4 - Accent 6"/>
    <w:basedOn w:val="Tabela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TabeladeGrade5Escura">
    <w:name w:val="Grid Table 5 Dark"/>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5B9BD5" w:fill="5B9BD5" w:themeFill="accent1"/>
      </w:tcPr>
    </w:tblStylePr>
    <w:tblStylePr w:type="lastRow">
      <w:rPr>
        <w:b/>
        <w:color w:val="FFFFFF"/>
        <w:sz w:val="22"/>
      </w:rPr>
      <w:tblPr/>
      <w:tcPr>
        <w:tcBorders>
          <w:top w:val="single" w:sz="4" w:space="0" w:color="FFFFFF" w:themeColor="light1"/>
        </w:tcBorders>
        <w:shd w:val="clear" w:color="5B9BD5" w:fill="5B9BD5" w:themeFill="accent1"/>
      </w:tcPr>
    </w:tblStylePr>
    <w:tblStylePr w:type="firstCol">
      <w:rPr>
        <w:b/>
        <w:color w:val="FFFFFF"/>
        <w:sz w:val="22"/>
      </w:rPr>
      <w:tblPr/>
      <w:tcPr>
        <w:shd w:val="clear" w:color="5B9BD5" w:fill="5B9BD5" w:themeFill="accent1"/>
      </w:tcPr>
    </w:tblStylePr>
    <w:tblStylePr w:type="lastCol">
      <w:rPr>
        <w:b/>
        <w:color w:val="FFFFFF"/>
        <w:sz w:val="22"/>
      </w:rPr>
      <w:tblPr/>
      <w:tcPr>
        <w:shd w:val="clear" w:color="5B9BD5" w:fill="5B9BD5" w:themeFill="accent1"/>
      </w:tcPr>
    </w:tblStylePr>
    <w:tblStylePr w:type="band1Vert">
      <w:tblPr/>
      <w:tcPr>
        <w:shd w:val="clear" w:color="B3D0EB" w:fill="B3D0EB" w:themeFill="accent1" w:themeFillTint="75"/>
      </w:tcPr>
    </w:tblStylePr>
    <w:tblStylePr w:type="band1Horz">
      <w:tblPr/>
      <w:tcPr>
        <w:shd w:val="clear" w:color="B3D0EB" w:fill="B3D0EB" w:themeFill="accent1" w:themeFillTint="75"/>
      </w:tcPr>
    </w:tblStylePr>
  </w:style>
  <w:style w:type="table" w:customStyle="1" w:styleId="GridTable5Dark-Accent2">
    <w:name w:val="Grid Table 5 Dark - Accent 2"/>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ED7D31" w:fill="ED7D31" w:themeFill="accent2"/>
      </w:tcPr>
    </w:tblStylePr>
    <w:tblStylePr w:type="lastRow">
      <w:rPr>
        <w:b/>
        <w:color w:val="FFFFFF"/>
        <w:sz w:val="22"/>
      </w:rPr>
      <w:tblPr/>
      <w:tcPr>
        <w:tcBorders>
          <w:top w:val="single" w:sz="4" w:space="0" w:color="FFFFFF" w:themeColor="light1"/>
        </w:tcBorders>
        <w:shd w:val="clear" w:color="ED7D31" w:fill="ED7D31" w:themeFill="accent2"/>
      </w:tcPr>
    </w:tblStylePr>
    <w:tblStylePr w:type="firstCol">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A5A5A5" w:fill="A5A5A5" w:themeFill="accent3"/>
      </w:tcPr>
    </w:tblStylePr>
    <w:tblStylePr w:type="lastRow">
      <w:rPr>
        <w:b/>
        <w:color w:val="FFFFFF"/>
        <w:sz w:val="22"/>
      </w:rPr>
      <w:tblPr/>
      <w:tcPr>
        <w:tcBorders>
          <w:top w:val="single" w:sz="4" w:space="0" w:color="FFFFFF" w:themeColor="light1"/>
        </w:tcBorders>
        <w:shd w:val="clear" w:color="A5A5A5" w:fill="A5A5A5" w:themeFill="accent3"/>
      </w:tcPr>
    </w:tblStylePr>
    <w:tblStylePr w:type="firstCol">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FC000" w:fill="FFC000" w:themeFill="accent4"/>
      </w:tcPr>
    </w:tblStylePr>
    <w:tblStylePr w:type="lastRow">
      <w:rPr>
        <w:b/>
        <w:color w:val="FFFFFF"/>
        <w:sz w:val="22"/>
      </w:rPr>
      <w:tblPr/>
      <w:tcPr>
        <w:tcBorders>
          <w:top w:val="single" w:sz="4" w:space="0" w:color="FFFFFF" w:themeColor="light1"/>
        </w:tcBorders>
        <w:shd w:val="clear" w:color="FFC000" w:fill="FFC000" w:themeFill="accent4"/>
      </w:tcPr>
    </w:tblStylePr>
    <w:tblStylePr w:type="firstCol">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472C4" w:fill="4472C4" w:themeFill="accent5"/>
      </w:tcPr>
    </w:tblStylePr>
    <w:tblStylePr w:type="lastRow">
      <w:rPr>
        <w:b/>
        <w:color w:val="FFFFFF"/>
        <w:sz w:val="22"/>
      </w:rPr>
      <w:tblPr/>
      <w:tcPr>
        <w:tcBorders>
          <w:top w:val="single" w:sz="4" w:space="0" w:color="FFFFFF" w:themeColor="light1"/>
        </w:tcBorders>
        <w:shd w:val="clear" w:color="4472C4" w:fill="4472C4" w:themeFill="accent5"/>
      </w:tcPr>
    </w:tblStylePr>
    <w:tblStylePr w:type="firstCol">
      <w:rPr>
        <w:b/>
        <w:color w:val="FFFFFF"/>
        <w:sz w:val="22"/>
      </w:rPr>
      <w:tblPr/>
      <w:tcPr>
        <w:shd w:val="clear" w:color="4472C4" w:fill="4472C4" w:themeFill="accent5"/>
      </w:tcPr>
    </w:tblStylePr>
    <w:tblStylePr w:type="lastCol">
      <w:rPr>
        <w:b/>
        <w:color w:val="FFFFFF"/>
        <w:sz w:val="22"/>
      </w:rPr>
      <w:tblPr/>
      <w:tcPr>
        <w:shd w:val="clear" w:color="4472C4" w:fill="4472C4" w:themeFill="accent5"/>
      </w:tcPr>
    </w:tblStylePr>
    <w:tblStylePr w:type="band1Vert">
      <w:tblPr/>
      <w:tcPr>
        <w:shd w:val="clear" w:color="A9BEE4" w:fill="A9BEE4" w:themeFill="accent5" w:themeFillTint="75"/>
      </w:tcPr>
    </w:tblStylePr>
    <w:tblStylePr w:type="band1Horz">
      <w:tblPr/>
      <w:tcPr>
        <w:shd w:val="clear" w:color="A9BEE4" w:fill="A9BEE4" w:themeFill="accent5" w:themeFillTint="75"/>
      </w:tcPr>
    </w:tblStylePr>
  </w:style>
  <w:style w:type="table" w:customStyle="1" w:styleId="GridTable5Dark-Accent6">
    <w:name w:val="Grid Table 5 Dark - Accent 6"/>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70AD47" w:fill="70AD47" w:themeFill="accent6"/>
      </w:tcPr>
    </w:tblStylePr>
    <w:tblStylePr w:type="lastRow">
      <w:rPr>
        <w:b/>
        <w:color w:val="FFFFFF"/>
        <w:sz w:val="22"/>
      </w:rPr>
      <w:tblPr/>
      <w:tcPr>
        <w:tcBorders>
          <w:top w:val="single" w:sz="4" w:space="0" w:color="FFFFFF" w:themeColor="light1"/>
        </w:tcBorders>
        <w:shd w:val="clear" w:color="70AD47" w:fill="70AD47" w:themeFill="accent6"/>
      </w:tcPr>
    </w:tblStylePr>
    <w:tblStylePr w:type="firstCol">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TabeladeGrade6Colorida">
    <w:name w:val="Grid Table 6 Colorful"/>
    <w:basedOn w:val="Tabe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ela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basedOn w:val="Tabela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Tabela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Tabela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Tabela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basedOn w:val="Tabela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fill="E1EFD8" w:themeFill="accent6" w:themeFillTint="34"/>
      </w:tcPr>
    </w:tblStylePr>
    <w:tblStylePr w:type="band1Horz">
      <w:rPr>
        <w:color w:val="254175" w:themeColor="accent5" w:themeShade="95"/>
        <w:sz w:val="22"/>
      </w:rPr>
      <w:tblPr/>
      <w:tcPr>
        <w:shd w:val="clear" w:color="E1EFD8" w:fill="E1EFD8" w:themeFill="accent6" w:themeFillTint="34"/>
      </w:tcPr>
    </w:tblStylePr>
    <w:tblStylePr w:type="band2Horz">
      <w:rPr>
        <w:color w:val="254175" w:themeColor="accent5" w:themeShade="95"/>
        <w:sz w:val="22"/>
      </w:rPr>
    </w:tblStylePr>
  </w:style>
  <w:style w:type="table" w:styleId="TabeladeGrade7Colorida">
    <w:name w:val="Grid Table 7 Colorful"/>
    <w:basedOn w:val="Tabe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Tabela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CCCEA" w:themeColor="accent1" w:themeTint="80"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basedOn w:val="Tabela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Tabela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Tabela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Tabela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b/>
        <w:color w:val="254175" w:themeColor="accent5"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5"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254175" w:themeColor="accent5"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basedOn w:val="Tabela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TabeladeLista1Clara">
    <w:name w:val="List Table 1 Light"/>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hemeFill="accent1" w:themeFillTint="40"/>
      </w:tcPr>
    </w:tblStylePr>
    <w:tblStylePr w:type="band1Horz">
      <w:tblPr/>
      <w:tcPr>
        <w:shd w:val="clear" w:color="D5E5F4" w:fill="D5E5F4" w:themeFill="accent1" w:themeFillTint="40"/>
      </w:tcPr>
    </w:tblStylePr>
  </w:style>
  <w:style w:type="table" w:customStyle="1" w:styleId="ListTable1Light-Accent2">
    <w:name w:val="List Table 1 Light - Accent 2"/>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hemeFill="accent5" w:themeFillTint="40"/>
      </w:tcPr>
    </w:tblStylePr>
    <w:tblStylePr w:type="band1Horz">
      <w:tblPr/>
      <w:tcPr>
        <w:shd w:val="clear" w:color="CFDBF0" w:fill="CFDBF0" w:themeFill="accent5" w:themeFillTint="40"/>
      </w:tcPr>
    </w:tblStylePr>
  </w:style>
  <w:style w:type="table" w:customStyle="1" w:styleId="ListTable1Light-Accent6">
    <w:name w:val="List Table 1 Light - Accent 6"/>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TabeladeLista2">
    <w:name w:val="List Table 2"/>
    <w:basedOn w:val="Tabe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Tabela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b/>
        <w:color w:val="404040"/>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color w:val="404040"/>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5E5F4" w:fill="D5E5F4" w:themeFill="accent1" w:themeFillTint="40"/>
      </w:tcPr>
    </w:tblStylePr>
    <w:tblStylePr w:type="band1Horz">
      <w:rPr>
        <w:color w:val="404040"/>
        <w:sz w:val="22"/>
      </w:rPr>
      <w:tblPr/>
      <w:tcPr>
        <w:shd w:val="clear" w:color="D5E5F4" w:fill="D5E5F4" w:themeFill="accent1" w:themeFillTint="40"/>
      </w:tcPr>
    </w:tblStylePr>
  </w:style>
  <w:style w:type="table" w:customStyle="1" w:styleId="ListTable2-Accent2">
    <w:name w:val="List Table 2 - Accent 2"/>
    <w:basedOn w:val="Tabela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2-Accent3">
    <w:name w:val="List Table 2 - Accent 3"/>
    <w:basedOn w:val="Tabela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2-Accent4">
    <w:name w:val="List Table 2 - Accent 4"/>
    <w:basedOn w:val="Tabela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2-Accent5">
    <w:name w:val="List Table 2 - Accent 5"/>
    <w:basedOn w:val="Tabela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b/>
        <w:color w:val="404040"/>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color w:val="404040"/>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CFDBF0" w:fill="CFDBF0" w:themeFill="accent5" w:themeFillTint="40"/>
      </w:tcPr>
    </w:tblStylePr>
    <w:tblStylePr w:type="band1Horz">
      <w:rPr>
        <w:color w:val="404040"/>
        <w:sz w:val="22"/>
      </w:rPr>
      <w:tblPr/>
      <w:tcPr>
        <w:shd w:val="clear" w:color="CFDBF0" w:fill="CFDBF0" w:themeFill="accent5" w:themeFillTint="40"/>
      </w:tcPr>
    </w:tblStylePr>
  </w:style>
  <w:style w:type="table" w:customStyle="1" w:styleId="ListTable2-Accent6">
    <w:name w:val="List Table 2 - Accent 6"/>
    <w:basedOn w:val="Tabela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TabeladeLista3">
    <w:name w:val="List Table 3"/>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color w:val="FFFFFF"/>
        <w:sz w:val="22"/>
      </w:rPr>
      <w:tblPr/>
      <w:tcPr>
        <w:shd w:val="clear" w:color="5B9BD5"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5B9BD5" w:themeColor="accent1"/>
          <w:right w:val="single" w:sz="4" w:space="0" w:color="5B9BD5" w:themeColor="accent1"/>
        </w:tcBorders>
      </w:tcPr>
    </w:tblStylePr>
    <w:tblStylePr w:type="band1Horz">
      <w:rPr>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ela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color w:val="FFFFFF"/>
        <w:sz w:val="22"/>
      </w:rPr>
      <w:tblPr/>
      <w:tcPr>
        <w:shd w:val="clear" w:color="F4B184"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D7D31" w:themeColor="accent2"/>
          <w:right w:val="single" w:sz="4" w:space="0" w:color="ED7D31" w:themeColor="accent2"/>
        </w:tcBorders>
      </w:tcPr>
    </w:tblStylePr>
    <w:tblStylePr w:type="band1Horz">
      <w:rPr>
        <w:color w:val="404040"/>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Tabela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color w:val="FFFFFF"/>
        <w:sz w:val="22"/>
      </w:rPr>
      <w:tblPr/>
      <w:tcPr>
        <w:shd w:val="clear" w:color="C9C9C9"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5A5A5" w:themeColor="accent3"/>
          <w:right w:val="single" w:sz="4" w:space="0" w:color="A5A5A5" w:themeColor="accent3"/>
        </w:tcBorders>
      </w:tcPr>
    </w:tblStylePr>
    <w:tblStylePr w:type="band1Horz">
      <w:rPr>
        <w:color w:val="404040"/>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Tabela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color w:val="FFFFFF"/>
        <w:sz w:val="22"/>
      </w:rPr>
      <w:tblPr/>
      <w:tcPr>
        <w:shd w:val="clear" w:color="FFD865"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FC000" w:themeColor="accent4"/>
          <w:right w:val="single" w:sz="4" w:space="0" w:color="FFC000" w:themeColor="accent4"/>
        </w:tcBorders>
      </w:tcPr>
    </w:tblStylePr>
    <w:tblStylePr w:type="band1Horz">
      <w:rPr>
        <w:color w:val="404040"/>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Tabela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b/>
        <w:color w:val="FFFFFF"/>
        <w:sz w:val="22"/>
      </w:rPr>
      <w:tblPr/>
      <w:tcPr>
        <w:shd w:val="clear" w:color="8DA9DB"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472C4" w:themeColor="accent5"/>
          <w:right w:val="single" w:sz="4" w:space="0" w:color="4472C4" w:themeColor="accent5"/>
        </w:tcBorders>
      </w:tcPr>
    </w:tblStylePr>
    <w:tblStylePr w:type="band1Horz">
      <w:rPr>
        <w:color w:val="404040"/>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basedOn w:val="Tabela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color w:val="FFFFFF"/>
        <w:sz w:val="22"/>
      </w:rPr>
      <w:tblPr/>
      <w:tcPr>
        <w:shd w:val="clear" w:color="A9D08E"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70AD47" w:themeColor="accent6"/>
          <w:right w:val="single" w:sz="4" w:space="0" w:color="70AD47" w:themeColor="accent6"/>
        </w:tcBorders>
      </w:tcPr>
    </w:tblStylePr>
    <w:tblStylePr w:type="band1Horz">
      <w:rPr>
        <w:color w:val="404040"/>
        <w:sz w:val="22"/>
      </w:rPr>
      <w:tblPr/>
      <w:tcPr>
        <w:tcBorders>
          <w:top w:val="single" w:sz="4" w:space="0" w:color="70AD47" w:themeColor="accent6"/>
          <w:bottom w:val="single" w:sz="4" w:space="0" w:color="70AD47" w:themeColor="accent6"/>
        </w:tcBorders>
      </w:tcPr>
    </w:tblStylePr>
  </w:style>
  <w:style w:type="table" w:styleId="TabeladeLista4">
    <w:name w:val="List Table 4"/>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Tabela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b/>
        <w:color w:val="FFFFFF"/>
        <w:sz w:val="22"/>
      </w:rPr>
      <w:tblPr/>
      <w:tcPr>
        <w:shd w:val="clear" w:color="5B9BD5"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5E5F4" w:fill="D5E5F4" w:themeFill="accent1" w:themeFillTint="40"/>
      </w:tcPr>
    </w:tblStylePr>
    <w:tblStylePr w:type="band1Horz">
      <w:rPr>
        <w:color w:val="404040"/>
        <w:sz w:val="22"/>
      </w:rPr>
      <w:tblPr/>
      <w:tcPr>
        <w:shd w:val="clear" w:color="D5E5F4" w:fill="D5E5F4" w:themeFill="accent1" w:themeFillTint="40"/>
      </w:tcPr>
    </w:tblStylePr>
  </w:style>
  <w:style w:type="table" w:customStyle="1" w:styleId="ListTable4-Accent2">
    <w:name w:val="List Table 4 - Accent 2"/>
    <w:basedOn w:val="Tabela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color w:val="FFFFFF"/>
        <w:sz w:val="22"/>
      </w:rPr>
      <w:tblPr/>
      <w:tcPr>
        <w:shd w:val="clear" w:color="ED7D31"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4-Accent3">
    <w:name w:val="List Table 4 - Accent 3"/>
    <w:basedOn w:val="Tabela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color w:val="FFFFFF"/>
        <w:sz w:val="22"/>
      </w:rPr>
      <w:tblPr/>
      <w:tcPr>
        <w:shd w:val="clear" w:color="A5A5A5"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4-Accent4">
    <w:name w:val="List Table 4 - Accent 4"/>
    <w:basedOn w:val="Tabela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color w:val="FFFFFF"/>
        <w:sz w:val="22"/>
      </w:rPr>
      <w:tblPr/>
      <w:tcPr>
        <w:shd w:val="clear" w:color="FFC000"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4-Accent5">
    <w:name w:val="List Table 4 - Accent 5"/>
    <w:basedOn w:val="Tabela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b/>
        <w:color w:val="FFFFFF"/>
        <w:sz w:val="22"/>
      </w:rPr>
      <w:tblPr/>
      <w:tcPr>
        <w:shd w:val="clear" w:color="4472C4"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CFDBF0" w:fill="CFDBF0" w:themeFill="accent5" w:themeFillTint="40"/>
      </w:tcPr>
    </w:tblStylePr>
    <w:tblStylePr w:type="band1Horz">
      <w:rPr>
        <w:color w:val="404040"/>
        <w:sz w:val="22"/>
      </w:rPr>
      <w:tblPr/>
      <w:tcPr>
        <w:shd w:val="clear" w:color="CFDBF0" w:fill="CFDBF0" w:themeFill="accent5" w:themeFillTint="40"/>
      </w:tcPr>
    </w:tblStylePr>
  </w:style>
  <w:style w:type="table" w:customStyle="1" w:styleId="ListTable4-Accent6">
    <w:name w:val="List Table 4 - Accent 6"/>
    <w:basedOn w:val="Tabela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color w:val="FFFFFF"/>
        <w:sz w:val="22"/>
      </w:rPr>
      <w:tblPr/>
      <w:tcPr>
        <w:shd w:val="clear" w:color="70AD47"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TabeladeLista5Escura">
    <w:name w:val="List Table 5 Dark"/>
    <w:basedOn w:val="Tabe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Tabela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b/>
        <w:color w:val="FFFFFF" w:themeColor="light1"/>
        <w:sz w:val="22"/>
      </w:rPr>
      <w:tblPr/>
      <w:tcPr>
        <w:tcBorders>
          <w:top w:val="single" w:sz="32" w:space="0" w:color="5B9BD5" w:themeColor="accent1"/>
          <w:bottom w:val="single" w:sz="12" w:space="0" w:color="FFFFFF" w:themeColor="light1"/>
        </w:tcBorders>
        <w:shd w:val="clear" w:color="5B9BD5"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fill="5B9BD5" w:themeFill="accent1"/>
      </w:tcPr>
    </w:tblStylePr>
    <w:tblStylePr w:type="band2Horz">
      <w:tblPr/>
      <w:tcPr>
        <w:tcBorders>
          <w:top w:val="single" w:sz="4" w:space="0" w:color="FFFFFF" w:themeColor="light1"/>
          <w:bottom w:val="single" w:sz="4" w:space="0" w:color="FFFFFF" w:themeColor="light1"/>
        </w:tcBorders>
        <w:shd w:val="clear" w:color="5B9BD5" w:fill="5B9BD5" w:themeFill="accent1"/>
      </w:tcPr>
    </w:tblStylePr>
  </w:style>
  <w:style w:type="table" w:customStyle="1" w:styleId="ListTable5Dark-Accent2">
    <w:name w:val="List Table 5 Dark - Accent 2"/>
    <w:basedOn w:val="Tabela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Tabela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Tabela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Tabela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b/>
        <w:color w:val="FFFFFF" w:themeColor="light1"/>
        <w:sz w:val="22"/>
      </w:rPr>
      <w:tblPr/>
      <w:tcPr>
        <w:tcBorders>
          <w:top w:val="single" w:sz="32" w:space="0" w:color="4472C4" w:themeColor="accent5"/>
          <w:bottom w:val="single" w:sz="12" w:space="0" w:color="FFFFFF" w:themeColor="light1"/>
        </w:tcBorders>
        <w:shd w:val="clear" w:color="8DA9DB"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8DA9DB"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fill="8DA9DB" w:themeFill="accent5" w:themeFillTint="9A"/>
      </w:tcPr>
    </w:tblStylePr>
  </w:style>
  <w:style w:type="table" w:customStyle="1" w:styleId="ListTable5Dark-Accent6">
    <w:name w:val="List Table 5 Dark - Accent 6"/>
    <w:basedOn w:val="Tabela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TabeladeLista6Colorida">
    <w:name w:val="List Table 6 Colorful"/>
    <w:basedOn w:val="Tabe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ela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basedOn w:val="Tabela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Tabela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Tabela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Tabela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basedOn w:val="Tabela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TabeladeLista7Colorida">
    <w:name w:val="List Table 7 Colorful"/>
    <w:basedOn w:val="Tabelanormal"/>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elanormal"/>
    <w:uiPriority w:val="99"/>
    <w:tblPr>
      <w:tblStyleRowBandSize w:val="1"/>
      <w:tblStyleColBandSize w:val="1"/>
      <w:tblBorders>
        <w:right w:val="single" w:sz="4" w:space="0" w:color="5B9BD5" w:themeColor="accent1"/>
      </w:tblBorders>
    </w:tblPr>
    <w:tblStylePr w:type="firstRow">
      <w:rPr>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basedOn w:val="Tabelanormal"/>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Tabelanormal"/>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Tabelanormal"/>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Tabelanormal"/>
    <w:uiPriority w:val="99"/>
    <w:tblPr>
      <w:tblStyleRowBandSize w:val="1"/>
      <w:tblStyleColBandSize w:val="1"/>
      <w:tblBorders>
        <w:right w:val="single" w:sz="4" w:space="0" w:color="8DA9DB" w:themeColor="accent5" w:themeTint="9A"/>
      </w:tblBorders>
    </w:tblPr>
    <w:tblStylePr w:type="firstRow">
      <w:rPr>
        <w:i/>
        <w:color w:val="8DA9DB" w:themeColor="accent5" w:themeTint="9A"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8DA9DB" w:themeColor="accent5" w:themeTint="9A"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basedOn w:val="Tabelanormal"/>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elanormal"/>
    <w:uiPriority w:val="99"/>
    <w:rPr>
      <w:color w:val="404040"/>
      <w:sz w:val="20"/>
      <w:szCs w:val="20"/>
      <w:lang w:eastAsia="pt-BR"/>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Tabelanormal"/>
    <w:uiPriority w:val="99"/>
    <w:rPr>
      <w:color w:val="404040"/>
      <w:sz w:val="20"/>
      <w:szCs w:val="20"/>
      <w:lang w:eastAsia="pt-BR"/>
    </w:rPr>
    <w:tblPr>
      <w:tblStyleRowBandSize w:val="1"/>
      <w:tblStyleColBandSize w:val="1"/>
    </w:tblPr>
    <w:tblStylePr w:type="firstRow">
      <w:rPr>
        <w:color w:val="F2F2F2"/>
        <w:sz w:val="22"/>
      </w:rPr>
      <w:tblPr/>
      <w:tcPr>
        <w:shd w:val="clear" w:color="68A2D8" w:fill="68A2D8" w:themeFill="accent1" w:themeFillTint="EA"/>
      </w:tcPr>
    </w:tblStylePr>
    <w:tblStylePr w:type="lastRow">
      <w:rPr>
        <w:color w:val="F2F2F2"/>
        <w:sz w:val="22"/>
      </w:rPr>
      <w:tblPr/>
      <w:tcPr>
        <w:shd w:val="clear" w:color="68A2D8" w:fill="68A2D8" w:themeFill="accent1" w:themeFillTint="EA"/>
      </w:tcPr>
    </w:tblStylePr>
    <w:tblStylePr w:type="firstCol">
      <w:rPr>
        <w:color w:val="F2F2F2"/>
        <w:sz w:val="22"/>
      </w:rPr>
      <w:tblPr/>
      <w:tcPr>
        <w:shd w:val="clear" w:color="68A2D8" w:fill="68A2D8" w:themeFill="accent1" w:themeFillTint="EA"/>
      </w:tcPr>
    </w:tblStylePr>
    <w:tblStylePr w:type="lastCol">
      <w:rPr>
        <w:color w:val="F2F2F2"/>
        <w:sz w:val="22"/>
      </w:rPr>
      <w:tblPr/>
      <w:tcPr>
        <w:shd w:val="clear" w:color="68A2D8" w:fill="68A2D8" w:themeFill="accent1" w:themeFillTint="EA"/>
      </w:tcPr>
    </w:tblStylePr>
    <w:tblStylePr w:type="band1Vert">
      <w:rPr>
        <w:color w:val="404040"/>
        <w:sz w:val="22"/>
      </w:rPr>
    </w:tblStylePr>
    <w:tblStylePr w:type="band2Vert">
      <w:rPr>
        <w:color w:val="404040"/>
        <w:sz w:val="22"/>
      </w:rPr>
      <w:tblPr/>
      <w:tcPr>
        <w:shd w:val="clear" w:color="CBDFF1" w:fill="CBDFF1" w:themeFill="accent1" w:themeFillTint="50"/>
      </w:tcPr>
    </w:tblStylePr>
    <w:tblStylePr w:type="band1Horz">
      <w:rPr>
        <w:color w:val="404040"/>
        <w:sz w:val="22"/>
      </w:rPr>
    </w:tblStylePr>
    <w:tblStylePr w:type="band2Horz">
      <w:rPr>
        <w:color w:val="404040"/>
        <w:sz w:val="22"/>
      </w:rPr>
      <w:tblPr/>
      <w:tcPr>
        <w:shd w:val="clear" w:color="CBDFF1" w:fill="CBDFF1" w:themeFill="accent1" w:themeFillTint="50"/>
      </w:tcPr>
    </w:tblStylePr>
  </w:style>
  <w:style w:type="table" w:customStyle="1" w:styleId="Lined-Accent2">
    <w:name w:val="Lined - Accent 2"/>
    <w:basedOn w:val="Tabelanormal"/>
    <w:uiPriority w:val="99"/>
    <w:rPr>
      <w:color w:val="404040"/>
      <w:sz w:val="20"/>
      <w:szCs w:val="20"/>
      <w:lang w:eastAsia="pt-BR"/>
    </w:rPr>
    <w:tblPr>
      <w:tblStyleRowBandSize w:val="1"/>
      <w:tblStyleColBandSize w:val="1"/>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Lined-Accent3">
    <w:name w:val="Lined - Accent 3"/>
    <w:basedOn w:val="Tabelanormal"/>
    <w:uiPriority w:val="99"/>
    <w:rPr>
      <w:color w:val="404040"/>
      <w:sz w:val="20"/>
      <w:szCs w:val="20"/>
      <w:lang w:eastAsia="pt-BR"/>
    </w:rPr>
    <w:tblPr>
      <w:tblStyleRowBandSize w:val="1"/>
      <w:tblStyleColBandSize w:val="1"/>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Lined-Accent4">
    <w:name w:val="Lined - Accent 4"/>
    <w:basedOn w:val="Tabelanormal"/>
    <w:uiPriority w:val="99"/>
    <w:rPr>
      <w:color w:val="404040"/>
      <w:sz w:val="20"/>
      <w:szCs w:val="20"/>
      <w:lang w:eastAsia="pt-BR"/>
    </w:rPr>
    <w:tblPr>
      <w:tblStyleRowBandSize w:val="1"/>
      <w:tblStyleColBandSize w:val="1"/>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Lined-Accent5">
    <w:name w:val="Lined - Accent 5"/>
    <w:basedOn w:val="Tabelanormal"/>
    <w:uiPriority w:val="99"/>
    <w:rPr>
      <w:color w:val="404040"/>
      <w:sz w:val="20"/>
      <w:szCs w:val="20"/>
      <w:lang w:eastAsia="pt-BR"/>
    </w:rPr>
    <w:tblPr>
      <w:tblStyleRowBandSize w:val="1"/>
      <w:tblStyleColBandSize w:val="1"/>
    </w:tblPr>
    <w:tblStylePr w:type="firstRow">
      <w:rPr>
        <w:color w:val="F2F2F2"/>
        <w:sz w:val="22"/>
      </w:rPr>
      <w:tblPr/>
      <w:tcPr>
        <w:shd w:val="clear" w:color="4472C4" w:fill="4472C4" w:themeFill="accent5"/>
      </w:tcPr>
    </w:tblStylePr>
    <w:tblStylePr w:type="lastRow">
      <w:rPr>
        <w:color w:val="F2F2F2"/>
        <w:sz w:val="22"/>
      </w:rPr>
      <w:tblPr/>
      <w:tcPr>
        <w:shd w:val="clear" w:color="4472C4" w:fill="4472C4" w:themeFill="accent5"/>
      </w:tcPr>
    </w:tblStylePr>
    <w:tblStylePr w:type="firstCol">
      <w:rPr>
        <w:color w:val="F2F2F2"/>
        <w:sz w:val="22"/>
      </w:rPr>
      <w:tblPr/>
      <w:tcPr>
        <w:shd w:val="clear" w:color="4472C4" w:fill="4472C4" w:themeFill="accent5"/>
      </w:tcPr>
    </w:tblStylePr>
    <w:tblStylePr w:type="lastCol">
      <w:rPr>
        <w:color w:val="F2F2F2"/>
        <w:sz w:val="22"/>
      </w:rPr>
      <w:tblPr/>
      <w:tcPr>
        <w:shd w:val="clear" w:color="4472C4" w:fill="4472C4" w:themeFill="accent5"/>
      </w:tcPr>
    </w:tblStylePr>
    <w:tblStylePr w:type="band1Vert">
      <w:rPr>
        <w:color w:val="404040"/>
        <w:sz w:val="22"/>
      </w:rPr>
    </w:tblStylePr>
    <w:tblStylePr w:type="band2Vert">
      <w:rPr>
        <w:color w:val="404040"/>
        <w:sz w:val="22"/>
      </w:rPr>
      <w:tblPr/>
      <w:tcPr>
        <w:shd w:val="clear" w:color="D8E2F3" w:fill="D8E2F3" w:themeFill="accent5" w:themeFillTint="34"/>
      </w:tcPr>
    </w:tblStylePr>
    <w:tblStylePr w:type="band1Horz">
      <w:rPr>
        <w:color w:val="404040"/>
        <w:sz w:val="22"/>
      </w:rPr>
    </w:tblStylePr>
    <w:tblStylePr w:type="band2Horz">
      <w:rPr>
        <w:color w:val="404040"/>
        <w:sz w:val="22"/>
      </w:rPr>
      <w:tblPr/>
      <w:tcPr>
        <w:shd w:val="clear" w:color="D8E2F3" w:fill="D8E2F3" w:themeFill="accent5" w:themeFillTint="34"/>
      </w:tcPr>
    </w:tblStylePr>
  </w:style>
  <w:style w:type="table" w:customStyle="1" w:styleId="Lined-Accent6">
    <w:name w:val="Lined - Accent 6"/>
    <w:basedOn w:val="Tabelanormal"/>
    <w:uiPriority w:val="99"/>
    <w:rPr>
      <w:color w:val="404040"/>
      <w:sz w:val="20"/>
      <w:szCs w:val="20"/>
      <w:lang w:eastAsia="pt-BR"/>
    </w:rPr>
    <w:tblPr>
      <w:tblStyleRowBandSize w:val="1"/>
      <w:tblStyleColBandSize w:val="1"/>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Lined-Accent">
    <w:name w:val="Bordered &amp; Lined - Accent"/>
    <w:basedOn w:val="Tabelanormal"/>
    <w:uiPriority w:val="99"/>
    <w:rPr>
      <w:color w:val="404040"/>
      <w:sz w:val="20"/>
      <w:szCs w:val="2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Tabelanormal"/>
    <w:uiPriority w:val="99"/>
    <w:rPr>
      <w:color w:val="404040"/>
      <w:sz w:val="20"/>
      <w:szCs w:val="20"/>
      <w:lang w:eastAsia="pt-B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blStylePr w:type="firstRow">
      <w:rPr>
        <w:color w:val="F2F2F2"/>
        <w:sz w:val="22"/>
      </w:rPr>
      <w:tblPr/>
      <w:tcPr>
        <w:shd w:val="clear" w:color="68A2D8" w:fill="68A2D8" w:themeFill="accent1" w:themeFillTint="EA"/>
      </w:tcPr>
    </w:tblStylePr>
    <w:tblStylePr w:type="lastRow">
      <w:rPr>
        <w:color w:val="F2F2F2"/>
        <w:sz w:val="22"/>
      </w:rPr>
      <w:tblPr/>
      <w:tcPr>
        <w:shd w:val="clear" w:color="68A2D8" w:fill="68A2D8" w:themeFill="accent1" w:themeFillTint="EA"/>
      </w:tcPr>
    </w:tblStylePr>
    <w:tblStylePr w:type="firstCol">
      <w:rPr>
        <w:color w:val="F2F2F2"/>
        <w:sz w:val="22"/>
      </w:rPr>
      <w:tblPr/>
      <w:tcPr>
        <w:shd w:val="clear" w:color="68A2D8" w:fill="68A2D8" w:themeFill="accent1" w:themeFillTint="EA"/>
      </w:tcPr>
    </w:tblStylePr>
    <w:tblStylePr w:type="lastCol">
      <w:rPr>
        <w:color w:val="F2F2F2"/>
        <w:sz w:val="22"/>
      </w:rPr>
      <w:tblPr/>
      <w:tcPr>
        <w:shd w:val="clear" w:color="68A2D8" w:fill="68A2D8" w:themeFill="accent1" w:themeFillTint="EA"/>
      </w:tcPr>
    </w:tblStylePr>
    <w:tblStylePr w:type="band1Vert">
      <w:rPr>
        <w:color w:val="404040"/>
        <w:sz w:val="22"/>
      </w:rPr>
    </w:tblStylePr>
    <w:tblStylePr w:type="band2Vert">
      <w:rPr>
        <w:color w:val="404040"/>
        <w:sz w:val="22"/>
      </w:rPr>
      <w:tblPr/>
      <w:tcPr>
        <w:shd w:val="clear" w:color="CBDFF1" w:fill="CBDFF1" w:themeFill="accent1" w:themeFillTint="50"/>
      </w:tcPr>
    </w:tblStylePr>
    <w:tblStylePr w:type="band1Horz">
      <w:rPr>
        <w:color w:val="404040"/>
        <w:sz w:val="22"/>
      </w:rPr>
    </w:tblStylePr>
    <w:tblStylePr w:type="band2Horz">
      <w:rPr>
        <w:color w:val="404040"/>
        <w:sz w:val="22"/>
      </w:rPr>
      <w:tblPr/>
      <w:tcPr>
        <w:shd w:val="clear" w:color="CBDFF1" w:fill="CBDFF1" w:themeFill="accent1" w:themeFillTint="50"/>
      </w:tcPr>
    </w:tblStylePr>
  </w:style>
  <w:style w:type="table" w:customStyle="1" w:styleId="BorderedLined-Accent2">
    <w:name w:val="Bordered &amp; Lined - Accent 2"/>
    <w:basedOn w:val="Tabelanormal"/>
    <w:uiPriority w:val="99"/>
    <w:rPr>
      <w:color w:val="404040"/>
      <w:sz w:val="20"/>
      <w:szCs w:val="20"/>
      <w:lang w:eastAsia="pt-BR"/>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BorderedLined-Accent3">
    <w:name w:val="Bordered &amp; Lined - Accent 3"/>
    <w:basedOn w:val="Tabelanormal"/>
    <w:uiPriority w:val="99"/>
    <w:rPr>
      <w:color w:val="404040"/>
      <w:sz w:val="20"/>
      <w:szCs w:val="20"/>
      <w:lang w:eastAsia="pt-BR"/>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BorderedLined-Accent4">
    <w:name w:val="Bordered &amp; Lined - Accent 4"/>
    <w:basedOn w:val="Tabelanormal"/>
    <w:uiPriority w:val="99"/>
    <w:rPr>
      <w:color w:val="404040"/>
      <w:sz w:val="20"/>
      <w:szCs w:val="20"/>
      <w:lang w:eastAsia="pt-BR"/>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BorderedLined-Accent5">
    <w:name w:val="Bordered &amp; Lined - Accent 5"/>
    <w:basedOn w:val="Tabelanormal"/>
    <w:uiPriority w:val="99"/>
    <w:rPr>
      <w:color w:val="404040"/>
      <w:sz w:val="20"/>
      <w:szCs w:val="20"/>
      <w:lang w:eastAsia="pt-BR"/>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color w:val="F2F2F2"/>
        <w:sz w:val="22"/>
      </w:rPr>
      <w:tblPr/>
      <w:tcPr>
        <w:shd w:val="clear" w:color="4472C4" w:fill="4472C4" w:themeFill="accent5"/>
      </w:tcPr>
    </w:tblStylePr>
    <w:tblStylePr w:type="lastRow">
      <w:rPr>
        <w:color w:val="F2F2F2"/>
        <w:sz w:val="22"/>
      </w:rPr>
      <w:tblPr/>
      <w:tcPr>
        <w:shd w:val="clear" w:color="4472C4" w:fill="4472C4" w:themeFill="accent5"/>
      </w:tcPr>
    </w:tblStylePr>
    <w:tblStylePr w:type="firstCol">
      <w:rPr>
        <w:color w:val="F2F2F2"/>
        <w:sz w:val="22"/>
      </w:rPr>
      <w:tblPr/>
      <w:tcPr>
        <w:shd w:val="clear" w:color="4472C4" w:fill="4472C4" w:themeFill="accent5"/>
      </w:tcPr>
    </w:tblStylePr>
    <w:tblStylePr w:type="lastCol">
      <w:rPr>
        <w:color w:val="F2F2F2"/>
        <w:sz w:val="22"/>
      </w:rPr>
      <w:tblPr/>
      <w:tcPr>
        <w:shd w:val="clear" w:color="4472C4" w:fill="4472C4" w:themeFill="accent5"/>
      </w:tcPr>
    </w:tblStylePr>
    <w:tblStylePr w:type="band1Vert">
      <w:rPr>
        <w:color w:val="404040"/>
        <w:sz w:val="22"/>
      </w:rPr>
    </w:tblStylePr>
    <w:tblStylePr w:type="band2Vert">
      <w:rPr>
        <w:color w:val="404040"/>
        <w:sz w:val="22"/>
      </w:rPr>
      <w:tblPr/>
      <w:tcPr>
        <w:shd w:val="clear" w:color="D8E2F3" w:fill="D8E2F3" w:themeFill="accent5" w:themeFillTint="34"/>
      </w:tcPr>
    </w:tblStylePr>
    <w:tblStylePr w:type="band1Horz">
      <w:rPr>
        <w:color w:val="404040"/>
        <w:sz w:val="22"/>
      </w:rPr>
    </w:tblStylePr>
    <w:tblStylePr w:type="band2Horz">
      <w:rPr>
        <w:color w:val="404040"/>
        <w:sz w:val="22"/>
      </w:rPr>
      <w:tblPr/>
      <w:tcPr>
        <w:shd w:val="clear" w:color="D8E2F3" w:fill="D8E2F3" w:themeFill="accent5" w:themeFillTint="34"/>
      </w:tcPr>
    </w:tblStylePr>
  </w:style>
  <w:style w:type="table" w:customStyle="1" w:styleId="BorderedLined-Accent6">
    <w:name w:val="Bordered &amp; Lined - Accent 6"/>
    <w:basedOn w:val="Tabelanormal"/>
    <w:uiPriority w:val="99"/>
    <w:rPr>
      <w:color w:val="404040"/>
      <w:sz w:val="20"/>
      <w:szCs w:val="20"/>
      <w:lang w:eastAsia="pt-BR"/>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
    <w:name w:val="Bordered"/>
    <w:basedOn w:val="Tabe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ela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color w:val="404040"/>
        <w:sz w:val="22"/>
      </w:rPr>
      <w:tblPr/>
      <w:tcPr>
        <w:tcBorders>
          <w:bottom w:val="single" w:sz="12" w:space="0" w:color="5B9BD5" w:themeColor="accent1"/>
        </w:tcBorders>
      </w:tcPr>
    </w:tblStylePr>
    <w:tblStylePr w:type="lastRow">
      <w:rPr>
        <w:color w:val="404040"/>
        <w:sz w:val="22"/>
      </w:rPr>
      <w:tblPr/>
      <w:tcPr>
        <w:tcBorders>
          <w:top w:val="single" w:sz="12" w:space="0" w:color="5B9BD5" w:themeColor="accent1"/>
        </w:tcBorders>
      </w:tcPr>
    </w:tblStylePr>
    <w:tblStylePr w:type="firstCol">
      <w:rPr>
        <w:color w:val="404040"/>
        <w:sz w:val="22"/>
      </w:rPr>
    </w:tblStylePr>
    <w:tblStylePr w:type="lastCol">
      <w:rPr>
        <w:color w:val="404040"/>
        <w:sz w:val="22"/>
      </w:rPr>
      <w:tblPr/>
      <w:tcPr>
        <w:tcBorders>
          <w:left w:val="single" w:sz="12" w:space="0" w:color="5B9BD5" w:themeColor="accent1"/>
        </w:tcBorders>
      </w:tcPr>
    </w:tblStylePr>
    <w:tblStylePr w:type="band1Horz">
      <w:rPr>
        <w:color w:val="404040"/>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basedOn w:val="Tabela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color w:val="404040"/>
        <w:sz w:val="22"/>
      </w:rPr>
      <w:tblPr/>
      <w:tcPr>
        <w:tcBorders>
          <w:bottom w:val="single" w:sz="12" w:space="0" w:color="ED7D31" w:themeColor="accent2"/>
        </w:tcBorders>
      </w:tcPr>
    </w:tblStylePr>
    <w:tblStylePr w:type="lastRow">
      <w:rPr>
        <w:color w:val="404040"/>
        <w:sz w:val="22"/>
      </w:rPr>
      <w:tblPr/>
      <w:tcPr>
        <w:tcBorders>
          <w:top w:val="single" w:sz="12" w:space="0" w:color="ED7D31" w:themeColor="accent2"/>
        </w:tcBorders>
      </w:tcPr>
    </w:tblStylePr>
    <w:tblStylePr w:type="firstCol">
      <w:rPr>
        <w:color w:val="404040"/>
        <w:sz w:val="22"/>
      </w:rPr>
    </w:tblStylePr>
    <w:tblStylePr w:type="lastCol">
      <w:rPr>
        <w:color w:val="404040"/>
        <w:sz w:val="22"/>
      </w:rPr>
      <w:tblPr/>
      <w:tcPr>
        <w:tcBorders>
          <w:left w:val="single" w:sz="12" w:space="0" w:color="ED7D31" w:themeColor="accent2"/>
        </w:tcBorders>
      </w:tc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ela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color w:val="404040"/>
        <w:sz w:val="22"/>
      </w:rPr>
      <w:tblPr/>
      <w:tcPr>
        <w:tcBorders>
          <w:bottom w:val="single" w:sz="12" w:space="0" w:color="A5A5A5" w:themeColor="accent3"/>
        </w:tcBorders>
      </w:tcPr>
    </w:tblStylePr>
    <w:tblStylePr w:type="lastRow">
      <w:rPr>
        <w:color w:val="404040"/>
        <w:sz w:val="22"/>
      </w:rPr>
      <w:tblPr/>
      <w:tcPr>
        <w:tcBorders>
          <w:top w:val="single" w:sz="12" w:space="0" w:color="A5A5A5" w:themeColor="accent3"/>
        </w:tcBorders>
      </w:tcPr>
    </w:tblStylePr>
    <w:tblStylePr w:type="firstCol">
      <w:rPr>
        <w:color w:val="404040"/>
        <w:sz w:val="22"/>
      </w:rPr>
    </w:tblStylePr>
    <w:tblStylePr w:type="lastCol">
      <w:rPr>
        <w:color w:val="404040"/>
        <w:sz w:val="22"/>
      </w:rPr>
      <w:tblPr/>
      <w:tcPr>
        <w:tcBorders>
          <w:left w:val="single" w:sz="12" w:space="0" w:color="A5A5A5" w:themeColor="accent3"/>
        </w:tcBorders>
      </w:tc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ela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color w:val="404040"/>
        <w:sz w:val="22"/>
      </w:rPr>
      <w:tblPr/>
      <w:tcPr>
        <w:tcBorders>
          <w:bottom w:val="single" w:sz="12" w:space="0" w:color="FFC000" w:themeColor="accent4"/>
        </w:tcBorders>
      </w:tcPr>
    </w:tblStylePr>
    <w:tblStylePr w:type="lastRow">
      <w:rPr>
        <w:color w:val="404040"/>
        <w:sz w:val="22"/>
      </w:rPr>
      <w:tblPr/>
      <w:tcPr>
        <w:tcBorders>
          <w:top w:val="single" w:sz="12" w:space="0" w:color="FFC000" w:themeColor="accent4"/>
        </w:tcBorders>
      </w:tcPr>
    </w:tblStylePr>
    <w:tblStylePr w:type="firstCol">
      <w:rPr>
        <w:color w:val="404040"/>
        <w:sz w:val="22"/>
      </w:rPr>
    </w:tblStylePr>
    <w:tblStylePr w:type="lastCol">
      <w:rPr>
        <w:color w:val="404040"/>
        <w:sz w:val="22"/>
      </w:rPr>
      <w:tblPr/>
      <w:tcPr>
        <w:tcBorders>
          <w:left w:val="single" w:sz="12" w:space="0" w:color="FFC000" w:themeColor="accent4"/>
        </w:tcBorders>
      </w:tc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ela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color w:val="404040"/>
        <w:sz w:val="22"/>
      </w:rPr>
      <w:tblPr/>
      <w:tcPr>
        <w:tcBorders>
          <w:bottom w:val="single" w:sz="12" w:space="0" w:color="4472C4" w:themeColor="accent5"/>
        </w:tcBorders>
      </w:tcPr>
    </w:tblStylePr>
    <w:tblStylePr w:type="lastRow">
      <w:rPr>
        <w:color w:val="404040"/>
        <w:sz w:val="22"/>
      </w:rPr>
      <w:tblPr/>
      <w:tcPr>
        <w:tcBorders>
          <w:top w:val="single" w:sz="12" w:space="0" w:color="4472C4" w:themeColor="accent5"/>
        </w:tcBorders>
      </w:tcPr>
    </w:tblStylePr>
    <w:tblStylePr w:type="firstCol">
      <w:rPr>
        <w:color w:val="404040"/>
        <w:sz w:val="22"/>
      </w:rPr>
    </w:tblStylePr>
    <w:tblStylePr w:type="lastCol">
      <w:rPr>
        <w:color w:val="404040"/>
        <w:sz w:val="22"/>
      </w:rPr>
      <w:tblPr/>
      <w:tcPr>
        <w:tcBorders>
          <w:left w:val="single" w:sz="12" w:space="0" w:color="4472C4" w:themeColor="accent5"/>
        </w:tcBorders>
      </w:tcPr>
    </w:tblStylePr>
    <w:tblStylePr w:type="band1Horz">
      <w:rPr>
        <w:color w:val="404040"/>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basedOn w:val="Tabela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color w:val="404040"/>
        <w:sz w:val="22"/>
      </w:rPr>
      <w:tblPr/>
      <w:tcPr>
        <w:tcBorders>
          <w:bottom w:val="single" w:sz="12" w:space="0" w:color="70AD47" w:themeColor="accent6"/>
        </w:tcBorders>
      </w:tcPr>
    </w:tblStylePr>
    <w:tblStylePr w:type="lastRow">
      <w:rPr>
        <w:color w:val="404040"/>
        <w:sz w:val="22"/>
      </w:rPr>
      <w:tblPr/>
      <w:tcPr>
        <w:tcBorders>
          <w:top w:val="single" w:sz="12" w:space="0" w:color="70AD47" w:themeColor="accent6"/>
        </w:tcBorders>
      </w:tcPr>
    </w:tblStylePr>
    <w:tblStylePr w:type="firstCol">
      <w:rPr>
        <w:color w:val="404040"/>
        <w:sz w:val="22"/>
      </w:rPr>
    </w:tblStylePr>
    <w:tblStylePr w:type="lastCol">
      <w:rPr>
        <w:color w:val="404040"/>
        <w:sz w:val="22"/>
      </w:rPr>
      <w:tblPr/>
      <w:tcPr>
        <w:tcBorders>
          <w:left w:val="single" w:sz="12" w:space="0" w:color="70AD47" w:themeColor="accent6"/>
        </w:tcBorders>
      </w:tc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elacomgrade">
    <w:name w:val="Table Grid"/>
    <w:basedOn w:val="Tabelanormal"/>
    <w:uiPriority w:val="39"/>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s://www.planalto.gov.br/ccivil_03/leis/l8213cons.htm" TargetMode="External"/><Relationship Id="rId18" Type="http://schemas.openxmlformats.org/officeDocument/2006/relationships/hyperlink" Target="https://www3.comprasnet.gov.br/sicaf-web/index.jsf"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cp/lcp123.htm" TargetMode="External"/><Relationship Id="rId47"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0" Type="http://schemas.openxmlformats.org/officeDocument/2006/relationships/hyperlink" Target="https://portaldatransparencia.gov.br/sancoes/consulta?cadastro=1%2C2"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gov.br/empresas-e-negocios/pt-br/empreendedo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LEIS/L6404consol.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hyperlink" Target="https://www.gov.br/compras/pt-br/sistemas/conheca-o-compras/aplicativo-compras" TargetMode="External"/><Relationship Id="rId19" Type="http://schemas.openxmlformats.org/officeDocument/2006/relationships/hyperlink" Target="https://portaldatransparencia.gov.br/sancoes/consulta?cadastro=1%2C2"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ncp.gov.br/" TargetMode="External"/><Relationship Id="rId14" Type="http://schemas.openxmlformats.org/officeDocument/2006/relationships/hyperlink" Target="https://normas.leg.br/?urn=urn:lex:br:federal:constituicao:1988-10-05;1988" TargetMode="External"/><Relationship Id="rId22" Type="http://schemas.openxmlformats.org/officeDocument/2006/relationships/hyperlink" Target="https://www.in.gov.br/en/web/dou/-/instrucao-normativa-seges/me-n-67-de-8-de-julho-de-2021-330985107"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in.gov.br/en/web/dou/-/instrucao-normativa-seges/me-n-116-de-21-de-dezembro-de-2021-370926958" TargetMode="External"/><Relationship Id="rId48"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15</Pages>
  <Words>7018</Words>
  <Characters>37901</Characters>
  <Application>Microsoft Office Word</Application>
  <DocSecurity>0</DocSecurity>
  <Lines>315</Lines>
  <Paragraphs>89</Paragraphs>
  <ScaleCrop>false</ScaleCrop>
  <Company/>
  <LinksUpToDate>false</LinksUpToDate>
  <CharactersWithSpaces>44830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ANDERSON LUIZ MARIANO OLIVEIRA</cp:lastModifiedBy>
  <cp:revision>54</cp:revision>
  <dcterms:created xsi:type="dcterms:W3CDTF">2022-11-01T20:02:00Z</dcterms:created>
  <dcterms:modified xsi:type="dcterms:W3CDTF">2023-07-25T16:31:00Z</dcterms:modified>
  <dc:language>pt-BR</dc:language>
</cp:coreProperties>
</file>